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B4" w:rsidRPr="00FE0CB4" w:rsidRDefault="00FE0CB4" w:rsidP="00FE0CB4">
      <w:pPr>
        <w:spacing w:after="150" w:line="360" w:lineRule="auto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b/>
          <w:bCs/>
          <w:lang w:eastAsia="pl-PL"/>
        </w:rPr>
        <w:t>Zagadnienia do egzaminu dyplomowego</w:t>
      </w:r>
    </w:p>
    <w:p w:rsidR="00FE0CB4" w:rsidRPr="00FE0CB4" w:rsidRDefault="00FE0CB4" w:rsidP="00FE0CB4">
      <w:pPr>
        <w:spacing w:after="150" w:line="360" w:lineRule="auto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b/>
          <w:bCs/>
          <w:lang w:eastAsia="pl-PL"/>
        </w:rPr>
        <w:t>dla studentów kierunku Ratownictwo Medyczne</w:t>
      </w:r>
    </w:p>
    <w:p w:rsidR="00FE0CB4" w:rsidRPr="00FE0CB4" w:rsidRDefault="00FE0CB4" w:rsidP="00FE0CB4">
      <w:pPr>
        <w:spacing w:after="150" w:line="360" w:lineRule="auto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 </w:t>
      </w:r>
    </w:p>
    <w:p w:rsidR="00FE0CB4" w:rsidRPr="00FE0CB4" w:rsidRDefault="00FE0CB4" w:rsidP="00FE0CB4">
      <w:pPr>
        <w:spacing w:after="150" w:line="360" w:lineRule="auto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b/>
          <w:bCs/>
          <w:lang w:eastAsia="pl-PL"/>
        </w:rPr>
        <w:t>             Przedmiot: medycyna ratunkowa, medyczne czynności ratunkowe</w:t>
      </w:r>
    </w:p>
    <w:p w:rsidR="00FE0CB4" w:rsidRPr="00FE0CB4" w:rsidRDefault="00FE0CB4" w:rsidP="00FE0CB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 </w:t>
      </w:r>
      <w:r w:rsidRPr="00FE0CB4">
        <w:rPr>
          <w:rFonts w:ascii="Arial" w:eastAsia="Times New Roman" w:hAnsi="Arial" w:cs="Arial"/>
          <w:b/>
          <w:bCs/>
          <w:lang w:eastAsia="pl-PL"/>
        </w:rPr>
        <w:t xml:space="preserve">      </w:t>
      </w:r>
    </w:p>
    <w:p w:rsidR="00FE0CB4" w:rsidRPr="00FE0CB4" w:rsidRDefault="00FE0CB4" w:rsidP="00FE0CB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 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Ocena stanu pacjenta w celu ustalenia postępowania i decyzji o podjęciu lub odstąpieniu od MCR. Schemat ABCDE. Skale stosowane w medycynie ratunkowej.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Układanie pacjenta w pozycji właściwej dla stanu pacjenta lub odniesionych obrażeń.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FE0CB4">
        <w:rPr>
          <w:rFonts w:ascii="Arial" w:eastAsia="Times New Roman" w:hAnsi="Arial" w:cs="Arial"/>
          <w:lang w:eastAsia="pl-PL"/>
        </w:rPr>
        <w:t>Bezprzyrządowe</w:t>
      </w:r>
      <w:proofErr w:type="spellEnd"/>
      <w:r w:rsidRPr="00FE0CB4">
        <w:rPr>
          <w:rFonts w:ascii="Arial" w:eastAsia="Times New Roman" w:hAnsi="Arial" w:cs="Arial"/>
          <w:lang w:eastAsia="pl-PL"/>
        </w:rPr>
        <w:t xml:space="preserve"> przywracanie drożności dróg oddechowych.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Przyrządowe przywracanie drożności dróg oddechowych z zastosowaniem w szczególności: rurka UG, rurka NG, LMA, LT, IGEL, LTD, LTS, rurki intubacyjnej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Odsysanie dróg oddechowych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Postępowanie w Nagłym Zatrzymaniu Krążenia u dorosłych i u dzieci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Algorytmy postępowania w BLS, ALS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Resuscytacja płynowa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 xml:space="preserve">Podjęcie tlenoterapii biernej lub wspomagania oddechu lub wentylacji zastępczej powietrzem lub tlenem, ręczne z użyciem maski twarzowej, zastawki jednokierunkowej i worka </w:t>
      </w:r>
      <w:proofErr w:type="spellStart"/>
      <w:r w:rsidRPr="00FE0CB4">
        <w:rPr>
          <w:rFonts w:ascii="Arial" w:eastAsia="Times New Roman" w:hAnsi="Arial" w:cs="Arial"/>
          <w:lang w:eastAsia="pl-PL"/>
        </w:rPr>
        <w:t>samorozprężalnego</w:t>
      </w:r>
      <w:proofErr w:type="spellEnd"/>
      <w:r w:rsidRPr="00FE0CB4">
        <w:rPr>
          <w:rFonts w:ascii="Arial" w:eastAsia="Times New Roman" w:hAnsi="Arial" w:cs="Arial"/>
          <w:lang w:eastAsia="pl-PL"/>
        </w:rPr>
        <w:t xml:space="preserve"> mechaniczne – użycie respiratora, wentylacja zastępcza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Wykonanie defibry</w:t>
      </w:r>
      <w:r>
        <w:rPr>
          <w:rFonts w:ascii="Arial" w:eastAsia="Times New Roman" w:hAnsi="Arial" w:cs="Arial"/>
          <w:lang w:eastAsia="pl-PL"/>
        </w:rPr>
        <w:t>lacji ręcznej na podstawie EKG.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Wykonani</w:t>
      </w:r>
      <w:r>
        <w:rPr>
          <w:rFonts w:ascii="Arial" w:eastAsia="Times New Roman" w:hAnsi="Arial" w:cs="Arial"/>
          <w:lang w:eastAsia="pl-PL"/>
        </w:rPr>
        <w:t>e defibrylacji zautomatyzowanej.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i ocena EKG.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Monitorowanie czynności układu oddechow</w:t>
      </w:r>
      <w:r>
        <w:rPr>
          <w:rFonts w:ascii="Arial" w:eastAsia="Times New Roman" w:hAnsi="Arial" w:cs="Arial"/>
          <w:lang w:eastAsia="pl-PL"/>
        </w:rPr>
        <w:t>ego i krążenia.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Rodzaje wkłuć używanych podczas stanu zagrożenia zdrowotnego i resuscytacji.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Monitorowanie czynności układu krążenia metodami nieinwazyjnymi.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 xml:space="preserve">Wykonanie </w:t>
      </w:r>
      <w:proofErr w:type="spellStart"/>
      <w:r w:rsidRPr="00FE0CB4">
        <w:rPr>
          <w:rFonts w:ascii="Arial" w:eastAsia="Times New Roman" w:hAnsi="Arial" w:cs="Arial"/>
          <w:lang w:eastAsia="pl-PL"/>
        </w:rPr>
        <w:t>kaniulacji</w:t>
      </w:r>
      <w:proofErr w:type="spellEnd"/>
      <w:r w:rsidRPr="00FE0CB4">
        <w:rPr>
          <w:rFonts w:ascii="Arial" w:eastAsia="Times New Roman" w:hAnsi="Arial" w:cs="Arial"/>
          <w:lang w:eastAsia="pl-PL"/>
        </w:rPr>
        <w:t xml:space="preserve"> żył obwodowych kończyn górnych i dolnych oraz żyły szyjnej zewnętrznej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Podawanie leków drogą dożylną, domięśniową, podskórną, dotchawiczą, doustną, doodbytn</w:t>
      </w:r>
      <w:r>
        <w:rPr>
          <w:rFonts w:ascii="Arial" w:eastAsia="Times New Roman" w:hAnsi="Arial" w:cs="Arial"/>
          <w:lang w:eastAsia="pl-PL"/>
        </w:rPr>
        <w:t xml:space="preserve">iczą i wziewną, oraz </w:t>
      </w:r>
      <w:proofErr w:type="spellStart"/>
      <w:r>
        <w:rPr>
          <w:rFonts w:ascii="Arial" w:eastAsia="Times New Roman" w:hAnsi="Arial" w:cs="Arial"/>
          <w:lang w:eastAsia="pl-PL"/>
        </w:rPr>
        <w:t>doszpikową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Pobieranie krwi żylnej i włośnicz</w:t>
      </w:r>
      <w:r>
        <w:rPr>
          <w:rFonts w:ascii="Arial" w:eastAsia="Times New Roman" w:hAnsi="Arial" w:cs="Arial"/>
          <w:lang w:eastAsia="pl-PL"/>
        </w:rPr>
        <w:t>kowej do badań laboratoryjnych.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 xml:space="preserve">Postępowanie w urazach, unieruchamianie złamań, zwichnięć, skręceń. Urazy tępe i penetrujące, dynamika zaburzeń świadomości we wstrząsie i krwiakach, obrzęk mózgu, opatrunki hemostatyczne, </w:t>
      </w:r>
      <w:proofErr w:type="spellStart"/>
      <w:r w:rsidRPr="00FE0CB4">
        <w:rPr>
          <w:rFonts w:ascii="Arial" w:eastAsia="Times New Roman" w:hAnsi="Arial" w:cs="Arial"/>
          <w:lang w:eastAsia="pl-PL"/>
        </w:rPr>
        <w:t>płynoterapia</w:t>
      </w:r>
      <w:proofErr w:type="spellEnd"/>
      <w:r w:rsidRPr="00FE0CB4">
        <w:rPr>
          <w:rFonts w:ascii="Arial" w:eastAsia="Times New Roman" w:hAnsi="Arial" w:cs="Arial"/>
          <w:lang w:eastAsia="pl-PL"/>
        </w:rPr>
        <w:t>, postępowanie w urazach rdzenia kręgowego, postępowanie w oparzeniach, zmiażdżenia, postrzały, wybuchy.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lastRenderedPageBreak/>
        <w:t>Unieruchamianie kręgosłupa ze szczególnym uwzględnieni odcinka szyjnego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Podjęcie i prowadzenie podstawowej i zaawansowanej RKO, zgodnie ze najnowszymi standardami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Algorytmy postępowania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 xml:space="preserve">Wykonanie dojścia </w:t>
      </w:r>
      <w:proofErr w:type="spellStart"/>
      <w:r w:rsidRPr="00FE0CB4">
        <w:rPr>
          <w:rFonts w:ascii="Arial" w:eastAsia="Times New Roman" w:hAnsi="Arial" w:cs="Arial"/>
          <w:lang w:eastAsia="pl-PL"/>
        </w:rPr>
        <w:t>doszpikoweg</w:t>
      </w:r>
      <w:r>
        <w:rPr>
          <w:rFonts w:ascii="Arial" w:eastAsia="Times New Roman" w:hAnsi="Arial" w:cs="Arial"/>
          <w:lang w:eastAsia="pl-PL"/>
        </w:rPr>
        <w:t>o</w:t>
      </w:r>
      <w:proofErr w:type="spellEnd"/>
      <w:r>
        <w:rPr>
          <w:rFonts w:ascii="Arial" w:eastAsia="Times New Roman" w:hAnsi="Arial" w:cs="Arial"/>
          <w:lang w:eastAsia="pl-PL"/>
        </w:rPr>
        <w:t> przy użyciu gotowego zestawu.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Odbarczenie odmy prężnej</w:t>
      </w:r>
      <w:r>
        <w:rPr>
          <w:rFonts w:ascii="Arial" w:eastAsia="Times New Roman" w:hAnsi="Arial" w:cs="Arial"/>
          <w:lang w:eastAsia="pl-PL"/>
        </w:rPr>
        <w:t xml:space="preserve"> drogą nakłucia jamy opłucnowej.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 xml:space="preserve">Odebranie porodu nagłego w warunkach </w:t>
      </w:r>
      <w:proofErr w:type="spellStart"/>
      <w:r w:rsidRPr="00FE0CB4">
        <w:rPr>
          <w:rFonts w:ascii="Arial" w:eastAsia="Times New Roman" w:hAnsi="Arial" w:cs="Arial"/>
          <w:lang w:eastAsia="pl-PL"/>
        </w:rPr>
        <w:t>pozaszpitalnych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Podawanie leków zgodnie z obowiązującym rozporządzeniem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Rozpoznanie i postępowanie w stanach zagrożenia życia,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0CB4">
        <w:rPr>
          <w:rFonts w:ascii="Arial" w:eastAsia="Times New Roman" w:hAnsi="Arial" w:cs="Arial"/>
          <w:lang w:eastAsia="pl-PL"/>
        </w:rPr>
        <w:t>ocena stanu pacjenta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Niewydolność oddechowa.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Nagłe zagrożenia pochodzenia wewnętrznego</w:t>
      </w:r>
      <w:r>
        <w:rPr>
          <w:rFonts w:ascii="Arial" w:eastAsia="Times New Roman" w:hAnsi="Arial" w:cs="Arial"/>
          <w:lang w:eastAsia="pl-PL"/>
        </w:rPr>
        <w:t xml:space="preserve"> –</w:t>
      </w:r>
      <w:r w:rsidRPr="00FE0CB4">
        <w:rPr>
          <w:rFonts w:ascii="Arial" w:eastAsia="Times New Roman" w:hAnsi="Arial" w:cs="Arial"/>
          <w:lang w:eastAsia="pl-PL"/>
        </w:rPr>
        <w:t xml:space="preserve"> omdlenia (ortostatyczne, MAS, EPI, diagnostyka różnicowania bólu w klatce piersiowej, postępowanie w OZW, zaburzeniach rytmu serca, diagnostyka różnicowa duszności, postępowanie w obrzęku płuc astmie, </w:t>
      </w:r>
      <w:proofErr w:type="spellStart"/>
      <w:r w:rsidRPr="00FE0CB4">
        <w:rPr>
          <w:rFonts w:ascii="Arial" w:eastAsia="Times New Roman" w:hAnsi="Arial" w:cs="Arial"/>
          <w:lang w:eastAsia="pl-PL"/>
        </w:rPr>
        <w:t>POChP</w:t>
      </w:r>
      <w:proofErr w:type="spellEnd"/>
      <w:r w:rsidRPr="00FE0CB4">
        <w:rPr>
          <w:rFonts w:ascii="Arial" w:eastAsia="Times New Roman" w:hAnsi="Arial" w:cs="Arial"/>
          <w:lang w:eastAsia="pl-PL"/>
        </w:rPr>
        <w:t>, przełom nadciśnieniowy, udar mózgu, ostre schorzenia jamy brz</w:t>
      </w:r>
      <w:r>
        <w:rPr>
          <w:rFonts w:ascii="Arial" w:eastAsia="Times New Roman" w:hAnsi="Arial" w:cs="Arial"/>
          <w:lang w:eastAsia="pl-PL"/>
        </w:rPr>
        <w:t>usznej,  anafilaksja, cukrzyca.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Nagłe zagrożenia zdrowotne u dzieci, parametry fizjologiczne w poszczególnych przedziałach wiekowych, odmienności w anatomii dróg oddechowych, ocena GCS, ostra niewydolność oddechowa, drgawki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 xml:space="preserve">Zatrucia – </w:t>
      </w:r>
      <w:proofErr w:type="spellStart"/>
      <w:r w:rsidRPr="00FE0CB4">
        <w:rPr>
          <w:rFonts w:ascii="Arial" w:eastAsia="Times New Roman" w:hAnsi="Arial" w:cs="Arial"/>
          <w:lang w:eastAsia="pl-PL"/>
        </w:rPr>
        <w:t>toksydromy</w:t>
      </w:r>
      <w:proofErr w:type="spellEnd"/>
      <w:r w:rsidRPr="00FE0CB4">
        <w:rPr>
          <w:rFonts w:ascii="Arial" w:eastAsia="Times New Roman" w:hAnsi="Arial" w:cs="Arial"/>
          <w:lang w:eastAsia="pl-PL"/>
        </w:rPr>
        <w:t>, środki ochrony roślin, metanol, CO, l</w:t>
      </w:r>
      <w:r>
        <w:rPr>
          <w:rFonts w:ascii="Arial" w:eastAsia="Times New Roman" w:hAnsi="Arial" w:cs="Arial"/>
          <w:lang w:eastAsia="pl-PL"/>
        </w:rPr>
        <w:t>eki, inne środki.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Analgezja i s</w:t>
      </w:r>
      <w:r>
        <w:rPr>
          <w:rFonts w:ascii="Arial" w:eastAsia="Times New Roman" w:hAnsi="Arial" w:cs="Arial"/>
          <w:lang w:eastAsia="pl-PL"/>
        </w:rPr>
        <w:t>edacja w fazie przedszpitalnej.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Zagrożenia środowiskowe, skutki dzi</w:t>
      </w:r>
      <w:r>
        <w:rPr>
          <w:rFonts w:ascii="Arial" w:eastAsia="Times New Roman" w:hAnsi="Arial" w:cs="Arial"/>
          <w:lang w:eastAsia="pl-PL"/>
        </w:rPr>
        <w:t>a</w:t>
      </w:r>
      <w:r w:rsidRPr="00FE0CB4">
        <w:rPr>
          <w:rFonts w:ascii="Arial" w:eastAsia="Times New Roman" w:hAnsi="Arial" w:cs="Arial"/>
          <w:lang w:eastAsia="pl-PL"/>
        </w:rPr>
        <w:t>łania zimna hipotermia, odmrożenia, udar cieplny, zagrożenia zawiązane z nurkowaniem, tonięciem, zagrożenia związane z wysokości, rażenie piorunem, zasypanie</w:t>
      </w:r>
      <w:r>
        <w:rPr>
          <w:rFonts w:ascii="Arial" w:eastAsia="Times New Roman" w:hAnsi="Arial" w:cs="Arial"/>
          <w:lang w:eastAsia="pl-PL"/>
        </w:rPr>
        <w:t>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Opieka p</w:t>
      </w:r>
      <w:r>
        <w:rPr>
          <w:rFonts w:ascii="Arial" w:eastAsia="Times New Roman" w:hAnsi="Arial" w:cs="Arial"/>
          <w:lang w:eastAsia="pl-PL"/>
        </w:rPr>
        <w:t>rzedszpitalna i w warunkach SOR.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Przygotowanie pacjenta do transportu i opieka podczas transportu.</w:t>
      </w:r>
    </w:p>
    <w:p w:rsidR="00FE0CB4" w:rsidRPr="00FE0CB4" w:rsidRDefault="00FE0CB4" w:rsidP="00FE0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E0CB4">
        <w:rPr>
          <w:rFonts w:ascii="Arial" w:eastAsia="Times New Roman" w:hAnsi="Arial" w:cs="Arial"/>
          <w:lang w:eastAsia="pl-PL"/>
        </w:rPr>
        <w:t>Pacjent z zaburzeniami psychicznymi.</w:t>
      </w:r>
    </w:p>
    <w:p w:rsidR="00FE0CB4" w:rsidRPr="00FE0CB4" w:rsidRDefault="00FE0CB4" w:rsidP="00FE0CB4">
      <w:pPr>
        <w:spacing w:after="0" w:line="324" w:lineRule="atLeast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C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0CB4" w:rsidRPr="00FE0CB4" w:rsidRDefault="00FE0CB4" w:rsidP="00FE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CB4" w:rsidRPr="00FE0CB4" w:rsidRDefault="00FE0CB4" w:rsidP="00FE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CB4" w:rsidRPr="00FE0CB4" w:rsidRDefault="00FE0CB4" w:rsidP="00FE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93F" w:rsidRDefault="00AC093F"/>
    <w:sectPr w:rsidR="00AC093F" w:rsidSect="00AC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6B2A"/>
    <w:multiLevelType w:val="hybridMultilevel"/>
    <w:tmpl w:val="DFA67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70A26"/>
    <w:rsid w:val="00140483"/>
    <w:rsid w:val="00270DD7"/>
    <w:rsid w:val="00AC093F"/>
    <w:rsid w:val="00C70A26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3">
    <w:name w:val="s3"/>
    <w:basedOn w:val="Normalny"/>
    <w:rsid w:val="00F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mpedfont15">
    <w:name w:val="bumpedfont15"/>
    <w:basedOn w:val="Domylnaczcionkaakapitu"/>
    <w:rsid w:val="00FE0CB4"/>
  </w:style>
  <w:style w:type="paragraph" w:customStyle="1" w:styleId="s4">
    <w:name w:val="s4"/>
    <w:basedOn w:val="Normalny"/>
    <w:rsid w:val="00F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6">
    <w:name w:val="s6"/>
    <w:basedOn w:val="Domylnaczcionkaakapitu"/>
    <w:rsid w:val="00FE0CB4"/>
  </w:style>
  <w:style w:type="paragraph" w:customStyle="1" w:styleId="s8">
    <w:name w:val="s8"/>
    <w:basedOn w:val="Normalny"/>
    <w:rsid w:val="00F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0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3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3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8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2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0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5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7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1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7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2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0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3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9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9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6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bocheneka</cp:lastModifiedBy>
  <cp:revision>2</cp:revision>
  <dcterms:created xsi:type="dcterms:W3CDTF">2020-03-11T13:35:00Z</dcterms:created>
  <dcterms:modified xsi:type="dcterms:W3CDTF">2020-03-11T13:35:00Z</dcterms:modified>
</cp:coreProperties>
</file>