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78" w:rsidRDefault="00514078" w:rsidP="00BB61CB">
      <w:pPr>
        <w:pStyle w:val="western"/>
        <w:spacing w:line="360" w:lineRule="auto"/>
        <w:jc w:val="right"/>
        <w:rPr>
          <w:color w:val="000000"/>
        </w:rPr>
      </w:pPr>
      <w:r>
        <w:rPr>
          <w:color w:val="000000"/>
        </w:rPr>
        <w:t>Kielce, dnia 2020-05-23</w:t>
      </w:r>
    </w:p>
    <w:p w:rsidR="00514078" w:rsidRDefault="00514078" w:rsidP="00514078">
      <w:pPr>
        <w:pStyle w:val="western"/>
        <w:spacing w:after="240" w:line="360" w:lineRule="auto"/>
        <w:rPr>
          <w:b/>
          <w:bCs/>
          <w:color w:val="000000"/>
        </w:rPr>
      </w:pPr>
    </w:p>
    <w:p w:rsidR="00514078" w:rsidRPr="006A3E14" w:rsidRDefault="00514078" w:rsidP="00514078">
      <w:pPr>
        <w:pStyle w:val="western"/>
        <w:spacing w:after="240"/>
        <w:jc w:val="center"/>
        <w:rPr>
          <w:b/>
          <w:bCs/>
          <w:color w:val="000000"/>
        </w:rPr>
      </w:pPr>
      <w:r w:rsidRPr="006A3E14">
        <w:rPr>
          <w:b/>
          <w:bCs/>
          <w:color w:val="000000"/>
        </w:rPr>
        <w:t xml:space="preserve">PROGRAM STUDIÓW </w:t>
      </w:r>
    </w:p>
    <w:p w:rsidR="00514078" w:rsidRDefault="00514078" w:rsidP="00BB61CB">
      <w:pPr>
        <w:pStyle w:val="western"/>
        <w:spacing w:after="240"/>
        <w:jc w:val="both"/>
        <w:rPr>
          <w:bCs/>
          <w:iCs/>
          <w:color w:val="000000"/>
          <w:sz w:val="22"/>
          <w:szCs w:val="22"/>
        </w:rPr>
      </w:pPr>
      <w:r w:rsidRPr="00D71EDB">
        <w:rPr>
          <w:bCs/>
          <w:color w:val="000000"/>
          <w:sz w:val="22"/>
          <w:szCs w:val="22"/>
        </w:rPr>
        <w:t>DLA KIERUNKU „</w:t>
      </w:r>
      <w:r w:rsidR="00D6483E" w:rsidRPr="00D71EDB">
        <w:rPr>
          <w:bCs/>
          <w:i/>
          <w:iCs/>
          <w:color w:val="000000"/>
          <w:sz w:val="22"/>
          <w:szCs w:val="22"/>
        </w:rPr>
        <w:t>ADMINISTRACJA</w:t>
      </w:r>
      <w:r w:rsidRPr="00D71EDB">
        <w:rPr>
          <w:bCs/>
          <w:i/>
          <w:iCs/>
          <w:color w:val="000000"/>
          <w:sz w:val="22"/>
          <w:szCs w:val="22"/>
        </w:rPr>
        <w:t xml:space="preserve">”, </w:t>
      </w:r>
      <w:r w:rsidRPr="00D71EDB">
        <w:rPr>
          <w:bCs/>
          <w:iCs/>
          <w:color w:val="000000"/>
          <w:sz w:val="22"/>
          <w:szCs w:val="22"/>
        </w:rPr>
        <w:t>PROFIL PRAKTYCZNY, S</w:t>
      </w:r>
      <w:r w:rsidR="00D6483E" w:rsidRPr="00D71EDB">
        <w:rPr>
          <w:bCs/>
          <w:iCs/>
          <w:color w:val="000000"/>
          <w:sz w:val="22"/>
          <w:szCs w:val="22"/>
        </w:rPr>
        <w:t>TUDIA I STOPNIA</w:t>
      </w:r>
      <w:r w:rsidRPr="00D71EDB">
        <w:rPr>
          <w:bCs/>
          <w:iCs/>
          <w:color w:val="000000"/>
          <w:sz w:val="22"/>
          <w:szCs w:val="22"/>
        </w:rPr>
        <w:t>, TRYB STACJONARNY I NIESTACJONARNY - ZGODNY Z USTAWĄ Z DNIA 20 LIPCA 2018 R. PPRAWO O SZKOLNICTWIE WYŻSZYM I NAUCE, ROZPORZĄDZENIEM MINISTRA NAUKI I SZKOLNICTWA WYŻSZEGO Z DNIA 27 WRZEŚNIA 2018 R. W SPRAWIE STUDIÓW ORAZ USTAWĄ Z DNIA 22 LIPCA 2015 ROKU O ZINTEGROWANYM SYSTEMIE KWALIFIKACJI I ROZPORZĄDZENIEM MINISTRA NAUKI I SZKOLNICTWA WYŻSZEGO Z DNIA 14 LISTOPADA 2018 ROKU W SPRAWIE CHARAKTERYSTYK DRUGIEGO STOPNIA EFEKTÓW KSZTAŁCENIA DLA KWALIFIKACJI NA POZIOMIE 6-8 POLSKIEJ RAMY KWALIFIKACJI – POZIOM VII</w:t>
      </w:r>
      <w:r w:rsidR="00D71EDB">
        <w:rPr>
          <w:bCs/>
          <w:iCs/>
          <w:color w:val="000000"/>
          <w:sz w:val="22"/>
          <w:szCs w:val="22"/>
        </w:rPr>
        <w:t xml:space="preserve"> – </w:t>
      </w:r>
      <w:r w:rsidR="00D71EDB" w:rsidRPr="00D71EDB">
        <w:rPr>
          <w:b/>
          <w:bCs/>
          <w:iCs/>
          <w:color w:val="000000"/>
          <w:sz w:val="22"/>
          <w:szCs w:val="22"/>
        </w:rPr>
        <w:t>obowiązuje od 1.10.2020 r</w:t>
      </w:r>
      <w:r w:rsidR="00D71EDB">
        <w:rPr>
          <w:bCs/>
          <w:iCs/>
          <w:color w:val="000000"/>
          <w:sz w:val="22"/>
          <w:szCs w:val="22"/>
        </w:rPr>
        <w:t xml:space="preserve">. </w:t>
      </w:r>
    </w:p>
    <w:p w:rsidR="00D71EDB" w:rsidRPr="00D71EDB" w:rsidRDefault="00D71EDB" w:rsidP="00BB61CB">
      <w:pPr>
        <w:pStyle w:val="western"/>
        <w:spacing w:after="240"/>
        <w:jc w:val="both"/>
        <w:rPr>
          <w:b/>
          <w:bCs/>
          <w:iCs/>
          <w:color w:val="000000"/>
        </w:rPr>
      </w:pPr>
    </w:p>
    <w:p w:rsidR="00514078" w:rsidRDefault="00D6483E" w:rsidP="00D6483E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Ogólna charakterystyka kierunku</w:t>
      </w:r>
    </w:p>
    <w:p w:rsidR="00D6483E" w:rsidRDefault="00D6483E" w:rsidP="00D6483E">
      <w:pPr>
        <w:pStyle w:val="western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071C7E" w:rsidRDefault="00097052" w:rsidP="00071C7E">
      <w:pPr>
        <w:pStyle w:val="western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Kierunek   </w:t>
      </w:r>
      <w:r>
        <w:rPr>
          <w:rFonts w:ascii="Arial" w:hAnsi="Arial" w:cs="Arial"/>
          <w:i/>
          <w:sz w:val="22"/>
          <w:szCs w:val="22"/>
        </w:rPr>
        <w:t>administracja</w:t>
      </w:r>
      <w:r>
        <w:rPr>
          <w:rFonts w:ascii="Arial" w:hAnsi="Arial" w:cs="Arial"/>
          <w:sz w:val="22"/>
          <w:szCs w:val="22"/>
        </w:rPr>
        <w:t xml:space="preserve">  studia pierwszego stopnia - </w:t>
      </w:r>
      <w:r>
        <w:rPr>
          <w:rFonts w:ascii="Arial" w:hAnsi="Arial" w:cs="Arial"/>
          <w:i/>
          <w:iCs/>
          <w:sz w:val="22"/>
          <w:szCs w:val="22"/>
        </w:rPr>
        <w:t>licencjackie</w:t>
      </w:r>
      <w:r>
        <w:rPr>
          <w:rFonts w:ascii="Arial" w:hAnsi="Arial" w:cs="Arial"/>
          <w:sz w:val="22"/>
          <w:szCs w:val="22"/>
        </w:rPr>
        <w:t xml:space="preserve"> funkcjonują w strukturze Wyższej Szkoły Ekonomii i Prawa od roku akademickiego 2013/2014. Na kierunku </w:t>
      </w:r>
      <w:r>
        <w:rPr>
          <w:rFonts w:ascii="Arial" w:hAnsi="Arial" w:cs="Arial"/>
          <w:i/>
          <w:iCs/>
          <w:sz w:val="22"/>
          <w:szCs w:val="22"/>
        </w:rPr>
        <w:t>administracja</w:t>
      </w:r>
      <w:r>
        <w:rPr>
          <w:rFonts w:ascii="Arial" w:hAnsi="Arial" w:cs="Arial"/>
          <w:sz w:val="22"/>
          <w:szCs w:val="22"/>
        </w:rPr>
        <w:t xml:space="preserve"> studia trwać będą 6 semestrów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prowadzone będą w formie niestacjonarnej. </w:t>
      </w:r>
      <w:r w:rsidR="00D6483E">
        <w:rPr>
          <w:rFonts w:ascii="Arial" w:hAnsi="Arial" w:cs="Arial"/>
          <w:sz w:val="22"/>
          <w:szCs w:val="22"/>
        </w:rPr>
        <w:t>Od samego początku prowadzony jest tylko</w:t>
      </w:r>
      <w:r w:rsidR="00D6483E" w:rsidRPr="001E316B">
        <w:rPr>
          <w:rFonts w:ascii="Arial" w:hAnsi="Arial" w:cs="Arial"/>
          <w:sz w:val="22"/>
          <w:szCs w:val="22"/>
        </w:rPr>
        <w:t xml:space="preserve"> profil praktyczny. W trakcie trwania st</w:t>
      </w:r>
      <w:r w:rsidR="00D6483E">
        <w:rPr>
          <w:rFonts w:ascii="Arial" w:hAnsi="Arial" w:cs="Arial"/>
          <w:sz w:val="22"/>
          <w:szCs w:val="22"/>
        </w:rPr>
        <w:t>udiów studenci muszą uzyskać 180</w:t>
      </w:r>
      <w:r w:rsidR="00D6483E" w:rsidRPr="001E316B">
        <w:rPr>
          <w:rFonts w:ascii="Arial" w:hAnsi="Arial" w:cs="Arial"/>
          <w:sz w:val="22"/>
          <w:szCs w:val="22"/>
        </w:rPr>
        <w:t xml:space="preserve"> p</w:t>
      </w:r>
      <w:r w:rsidR="00D6483E">
        <w:rPr>
          <w:rFonts w:ascii="Arial" w:hAnsi="Arial" w:cs="Arial"/>
          <w:sz w:val="22"/>
          <w:szCs w:val="22"/>
        </w:rPr>
        <w:t>unktów ECTS, które odpowiadają 4</w:t>
      </w:r>
      <w:r w:rsidR="00D6483E" w:rsidRPr="001E316B">
        <w:rPr>
          <w:rFonts w:ascii="Arial" w:hAnsi="Arial" w:cs="Arial"/>
          <w:sz w:val="22"/>
          <w:szCs w:val="22"/>
        </w:rPr>
        <w:t>500 godzin nauki, z czeg</w:t>
      </w:r>
      <w:r w:rsidR="00D6483E">
        <w:rPr>
          <w:rFonts w:ascii="Arial" w:hAnsi="Arial" w:cs="Arial"/>
          <w:sz w:val="22"/>
          <w:szCs w:val="22"/>
        </w:rPr>
        <w:t>o studenci</w:t>
      </w:r>
      <w:r w:rsidR="00D6483E" w:rsidRPr="001E316B">
        <w:rPr>
          <w:rFonts w:ascii="Arial" w:hAnsi="Arial" w:cs="Arial"/>
          <w:sz w:val="22"/>
          <w:szCs w:val="22"/>
        </w:rPr>
        <w:t>, co najmniej połowę punktów ECT</w:t>
      </w:r>
      <w:r w:rsidR="00D6483E">
        <w:rPr>
          <w:rFonts w:ascii="Arial" w:hAnsi="Arial" w:cs="Arial"/>
          <w:sz w:val="22"/>
          <w:szCs w:val="22"/>
        </w:rPr>
        <w:t>S objętych programem studiów (9</w:t>
      </w:r>
      <w:r w:rsidR="00D6483E" w:rsidRPr="001E316B">
        <w:rPr>
          <w:rFonts w:ascii="Arial" w:hAnsi="Arial" w:cs="Arial"/>
          <w:sz w:val="22"/>
          <w:szCs w:val="22"/>
        </w:rPr>
        <w:t>0 punktów ECTS) uzyskują w ramach zajęć z bezpośrednim udziałem studentów i nauczycieli akademickich lub innych osób prowadzących zajęcia. Z uwagi na profil praktyczn</w:t>
      </w:r>
      <w:r w:rsidR="00D6483E">
        <w:rPr>
          <w:rFonts w:ascii="Arial" w:hAnsi="Arial" w:cs="Arial"/>
          <w:sz w:val="22"/>
          <w:szCs w:val="22"/>
        </w:rPr>
        <w:t>y, ponad połowa punktów ECTS (9</w:t>
      </w:r>
      <w:r w:rsidR="00D6483E" w:rsidRPr="001E316B">
        <w:rPr>
          <w:rFonts w:ascii="Arial" w:hAnsi="Arial" w:cs="Arial"/>
          <w:sz w:val="22"/>
          <w:szCs w:val="22"/>
        </w:rPr>
        <w:t>1 pkt. ECTS) przypisana jest zajęciom kształtującym umiej</w:t>
      </w:r>
      <w:r w:rsidR="00D6483E">
        <w:rPr>
          <w:rFonts w:ascii="Arial" w:hAnsi="Arial" w:cs="Arial"/>
          <w:sz w:val="22"/>
          <w:szCs w:val="22"/>
        </w:rPr>
        <w:t>ętności praktyczne.</w:t>
      </w:r>
    </w:p>
    <w:p w:rsidR="00C20DD0" w:rsidRDefault="00D6483E" w:rsidP="00071C7E">
      <w:pPr>
        <w:pStyle w:val="western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D5A45">
        <w:rPr>
          <w:rFonts w:ascii="Arial" w:hAnsi="Arial" w:cs="Arial"/>
          <w:b/>
          <w:sz w:val="22"/>
          <w:szCs w:val="22"/>
        </w:rPr>
        <w:t xml:space="preserve">Program studiów przewiduje uzyskiwanie efektów kształcenia w wymiarze </w:t>
      </w:r>
      <w:r w:rsidR="00C20DD0">
        <w:rPr>
          <w:rFonts w:ascii="Arial" w:hAnsi="Arial" w:cs="Arial"/>
          <w:b/>
          <w:sz w:val="22"/>
          <w:szCs w:val="22"/>
        </w:rPr>
        <w:t>3</w:t>
      </w:r>
      <w:r w:rsidRPr="008D5A45">
        <w:rPr>
          <w:rFonts w:ascii="Arial" w:hAnsi="Arial" w:cs="Arial"/>
          <w:b/>
          <w:sz w:val="22"/>
          <w:szCs w:val="22"/>
        </w:rPr>
        <w:t xml:space="preserve">0 pkt. ECTS ramach zajęć prowadzonych z wykorzystaniem metod i technik kształcenia na odległość (zgodnie z planem studiów). </w:t>
      </w:r>
      <w:r w:rsidR="00C20DD0">
        <w:rPr>
          <w:rFonts w:ascii="Arial" w:hAnsi="Arial" w:cs="Arial"/>
          <w:b/>
          <w:sz w:val="22"/>
          <w:szCs w:val="22"/>
        </w:rPr>
        <w:t>Z</w:t>
      </w:r>
      <w:r w:rsidRPr="008D5A45">
        <w:rPr>
          <w:rFonts w:ascii="Arial" w:hAnsi="Arial" w:cs="Arial"/>
          <w:b/>
          <w:sz w:val="22"/>
          <w:szCs w:val="22"/>
        </w:rPr>
        <w:t>ajęcia z wykorzystaniem metod i technik na odległość realizowane są wszystkie w formie wykładów (za wyjątkiem pierwszej i ostatniej godzin z danego przedmiotu) oraz konwersatorium i część zajęć praktycznych, które można przeprowadzić przy wykorzystaniu tej formy. W każdym zjeździe w piątki realizowane są zajęcia – wykłady z wykorzystaniem metod i technik kształcenia na odległość. Dodatkowo w trakcie semestru w dwie niedziele również prowadzone są zajęcia w tej formie. W sobotę zajęcia trwają od godz. 8.00 do 17.00, a w niedzielę od 8.00 do 15.30. Pozostałe zajęcia realizowane są w formie „zdalnej” w soboty pomiędzy zjazdami.</w:t>
      </w:r>
      <w:r w:rsidR="00C20DD0">
        <w:rPr>
          <w:rFonts w:ascii="Arial" w:hAnsi="Arial" w:cs="Arial"/>
          <w:sz w:val="22"/>
          <w:szCs w:val="22"/>
        </w:rPr>
        <w:t xml:space="preserve"> </w:t>
      </w:r>
      <w:r w:rsidRPr="008D5A45">
        <w:rPr>
          <w:rFonts w:ascii="Arial" w:hAnsi="Arial" w:cs="Arial"/>
          <w:b/>
          <w:sz w:val="22"/>
          <w:szCs w:val="22"/>
        </w:rPr>
        <w:t>Realizacja zajęć z wykorzystaniem metod i technik na odległość odbywa się zgodnie z rozdziałem V Rozporządzenia Ministra Nauki i Szkolnictwa Wyższego z dnia 27 września 2018 r. oraz procedurą nr 1/2019 obowiązującą na Wydziale Prawa i Bezpieczeństwa.</w:t>
      </w:r>
    </w:p>
    <w:p w:rsidR="00D6483E" w:rsidRPr="00E910DF" w:rsidRDefault="00D6483E" w:rsidP="00C20DD0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sz w:val="22"/>
          <w:szCs w:val="22"/>
        </w:rPr>
        <w:t xml:space="preserve">Nauczyciele akademiccy zatrudnieni w </w:t>
      </w:r>
      <w:proofErr w:type="spellStart"/>
      <w:r w:rsidRPr="001E316B">
        <w:rPr>
          <w:rFonts w:ascii="Arial" w:hAnsi="Arial" w:cs="Arial"/>
          <w:sz w:val="22"/>
          <w:szCs w:val="22"/>
        </w:rPr>
        <w:t>WSEPiNM</w:t>
      </w:r>
      <w:proofErr w:type="spellEnd"/>
      <w:r w:rsidRPr="001E316B">
        <w:rPr>
          <w:rFonts w:ascii="Arial" w:hAnsi="Arial" w:cs="Arial"/>
          <w:sz w:val="22"/>
          <w:szCs w:val="22"/>
        </w:rPr>
        <w:t xml:space="preserve"> w Kielcach jako podstawowym miejscu pracy oraz inne osoby prowadzące zajęcia prowadzą, co najmniej 50% godzin na kierunku </w:t>
      </w:r>
      <w:r w:rsidR="00C20DD0">
        <w:rPr>
          <w:rFonts w:ascii="Arial" w:hAnsi="Arial" w:cs="Arial"/>
          <w:i/>
          <w:sz w:val="22"/>
          <w:szCs w:val="22"/>
        </w:rPr>
        <w:t>„administracja</w:t>
      </w:r>
      <w:r w:rsidRPr="001E316B">
        <w:rPr>
          <w:rFonts w:ascii="Arial" w:hAnsi="Arial" w:cs="Arial"/>
          <w:i/>
          <w:sz w:val="22"/>
          <w:szCs w:val="22"/>
        </w:rPr>
        <w:t>”.</w:t>
      </w:r>
    </w:p>
    <w:p w:rsidR="00D6483E" w:rsidRPr="001E316B" w:rsidRDefault="00D6483E" w:rsidP="00C20DD0">
      <w:pPr>
        <w:pStyle w:val="western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sz w:val="22"/>
          <w:szCs w:val="22"/>
        </w:rPr>
        <w:lastRenderedPageBreak/>
        <w:t xml:space="preserve"> Studia kończą się po </w:t>
      </w:r>
      <w:r w:rsidR="00C20DD0">
        <w:rPr>
          <w:rFonts w:ascii="Arial" w:hAnsi="Arial" w:cs="Arial"/>
          <w:sz w:val="22"/>
          <w:szCs w:val="22"/>
        </w:rPr>
        <w:t>złożeniu egzaminu dyplomowego</w:t>
      </w:r>
      <w:r w:rsidRPr="001E316B">
        <w:rPr>
          <w:rFonts w:ascii="Arial" w:hAnsi="Arial" w:cs="Arial"/>
          <w:sz w:val="22"/>
          <w:szCs w:val="22"/>
        </w:rPr>
        <w:t xml:space="preserve"> z uzyskaniem </w:t>
      </w:r>
      <w:r w:rsidR="00C20DD0">
        <w:rPr>
          <w:rFonts w:ascii="Arial" w:hAnsi="Arial" w:cs="Arial"/>
          <w:sz w:val="22"/>
          <w:szCs w:val="22"/>
        </w:rPr>
        <w:t>tytułu zawodowego licencjata</w:t>
      </w:r>
      <w:r w:rsidRPr="001E316B">
        <w:rPr>
          <w:rFonts w:ascii="Arial" w:hAnsi="Arial" w:cs="Arial"/>
          <w:sz w:val="22"/>
          <w:szCs w:val="22"/>
        </w:rPr>
        <w:t xml:space="preserve">. </w:t>
      </w:r>
    </w:p>
    <w:p w:rsidR="00D6483E" w:rsidRPr="00C20DD0" w:rsidRDefault="00D6483E" w:rsidP="00C20DD0">
      <w:pPr>
        <w:pStyle w:val="Tytu"/>
        <w:spacing w:after="0" w:line="240" w:lineRule="auto"/>
        <w:ind w:firstLine="360"/>
        <w:rPr>
          <w:bCs w:val="0"/>
        </w:rPr>
      </w:pPr>
      <w:r w:rsidRPr="00C20DD0">
        <w:rPr>
          <w:bCs w:val="0"/>
        </w:rPr>
        <w:t>Kierunek studiów</w:t>
      </w:r>
      <w:r w:rsidRPr="00C20DD0">
        <w:rPr>
          <w:bCs w:val="0"/>
          <w:i/>
        </w:rPr>
        <w:t xml:space="preserve"> </w:t>
      </w:r>
      <w:r w:rsidR="00C20DD0" w:rsidRPr="00C20DD0">
        <w:rPr>
          <w:bCs w:val="0"/>
          <w:i/>
        </w:rPr>
        <w:t>administracja</w:t>
      </w:r>
      <w:r w:rsidRPr="00C20DD0">
        <w:rPr>
          <w:bCs w:val="0"/>
        </w:rPr>
        <w:t xml:space="preserve"> oferuje gr</w:t>
      </w:r>
      <w:r w:rsidR="00C20DD0" w:rsidRPr="00C20DD0">
        <w:rPr>
          <w:bCs w:val="0"/>
        </w:rPr>
        <w:t xml:space="preserve">untowne wykształcenie </w:t>
      </w:r>
      <w:r w:rsidRPr="00C20DD0">
        <w:rPr>
          <w:bCs w:val="0"/>
        </w:rPr>
        <w:t>n</w:t>
      </w:r>
      <w:r w:rsidR="00C20DD0" w:rsidRPr="00C20DD0">
        <w:rPr>
          <w:bCs w:val="0"/>
        </w:rPr>
        <w:t>a poziomie studiów I stopnia</w:t>
      </w:r>
      <w:r w:rsidRPr="00C20DD0">
        <w:rPr>
          <w:bCs w:val="0"/>
        </w:rPr>
        <w:t xml:space="preserve"> z uwzględnieniem wszystkich efektów kształcenia określonych zgodnie z Rozrządzeniem Ministra Nauki i Szkolnictwa Wyższego z dnia 14 listopada 2018 r. w sprawie charakterystyk drugiego stopnia efektów kształcenia dla kwalifikacji na poziomie 6-8 Polskiej Ramy Kwalifikacji oraz z Ustawą z dnia 22 lipca 2015 r. o Zintegrowanym Systemie Kwalifikacji. Proces dydaktyczny składa się z (wykładów, konwersatoriów i ćwiczeń – jako zajęć realizowanych w bezpośrednim kontakcie nauczyciela akademickiego ze studentem) oraz studenckich praktyk zawodowych i samokształcenia zgodnie z liczba godzin uwzględnionych w sylabusach przedmiotu. Szczegółowe dane dotyczące realizacji zajęć zawiera program studiów, który określa liczbę godzin bezpośrednio realizowanych przez nauczyciela akademickiego ze studentami, przyporządkowane pkt. ECTS poszczególnym przedmiotom, liczbę godzin i pkt. ECTS zajęć kształtujących umiejętności praktyczne oraz liczbę godzin i pkt. ECTS  przyporządkowanych studenckim praktykom zawodowym.</w:t>
      </w:r>
    </w:p>
    <w:p w:rsidR="00781FD8" w:rsidRPr="00097052" w:rsidRDefault="00D6483E" w:rsidP="00097052">
      <w:pPr>
        <w:pStyle w:val="western"/>
        <w:spacing w:before="0" w:before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E316B">
        <w:rPr>
          <w:rFonts w:ascii="Arial" w:hAnsi="Arial" w:cs="Arial"/>
          <w:sz w:val="22"/>
          <w:szCs w:val="22"/>
        </w:rPr>
        <w:t>rogram studiów służy zdobywaniu dogłębnej wiedzy teoretyczn</w:t>
      </w:r>
      <w:r w:rsidR="00C20DD0">
        <w:rPr>
          <w:rFonts w:ascii="Arial" w:hAnsi="Arial" w:cs="Arial"/>
          <w:sz w:val="22"/>
          <w:szCs w:val="22"/>
        </w:rPr>
        <w:t>o-praktycznej o systemie administracyjnym</w:t>
      </w:r>
      <w:r w:rsidRPr="001E316B">
        <w:rPr>
          <w:rFonts w:ascii="Arial" w:hAnsi="Arial" w:cs="Arial"/>
          <w:sz w:val="22"/>
          <w:szCs w:val="22"/>
        </w:rPr>
        <w:t xml:space="preserve"> funkcjonującym w Polsce i na świecie oraz poszczególnych </w:t>
      </w:r>
      <w:r w:rsidR="00C20DD0">
        <w:rPr>
          <w:rFonts w:ascii="Arial" w:hAnsi="Arial" w:cs="Arial"/>
          <w:sz w:val="22"/>
          <w:szCs w:val="22"/>
        </w:rPr>
        <w:t>gałęziach i dziedzinach administracji</w:t>
      </w:r>
      <w:r w:rsidRPr="001E316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1E316B">
        <w:rPr>
          <w:rFonts w:ascii="Arial" w:hAnsi="Arial" w:cs="Arial"/>
          <w:sz w:val="22"/>
          <w:szCs w:val="22"/>
        </w:rPr>
        <w:t>rogram studiów pozwala także na zdobycie umi</w:t>
      </w:r>
      <w:r w:rsidR="00C20DD0">
        <w:rPr>
          <w:rFonts w:ascii="Arial" w:hAnsi="Arial" w:cs="Arial"/>
          <w:sz w:val="22"/>
          <w:szCs w:val="22"/>
        </w:rPr>
        <w:t xml:space="preserve">ejętności i kompetencji </w:t>
      </w:r>
      <w:r w:rsidRPr="001E316B">
        <w:rPr>
          <w:rFonts w:ascii="Arial" w:hAnsi="Arial" w:cs="Arial"/>
          <w:sz w:val="22"/>
          <w:szCs w:val="22"/>
        </w:rPr>
        <w:t>podjęcia</w:t>
      </w:r>
      <w:r w:rsidR="00C20DD0">
        <w:rPr>
          <w:rFonts w:ascii="Arial" w:hAnsi="Arial" w:cs="Arial"/>
          <w:sz w:val="22"/>
          <w:szCs w:val="22"/>
        </w:rPr>
        <w:t xml:space="preserve"> pracy w administracji</w:t>
      </w:r>
      <w:r w:rsidRPr="001E316B">
        <w:rPr>
          <w:rFonts w:ascii="Arial" w:hAnsi="Arial" w:cs="Arial"/>
          <w:sz w:val="22"/>
          <w:szCs w:val="22"/>
        </w:rPr>
        <w:t>.</w:t>
      </w:r>
      <w:r w:rsidR="00097052">
        <w:rPr>
          <w:rFonts w:ascii="Arial" w:hAnsi="Arial" w:cs="Arial"/>
          <w:sz w:val="22"/>
          <w:szCs w:val="22"/>
        </w:rPr>
        <w:t xml:space="preserve"> </w:t>
      </w:r>
      <w:r w:rsidR="00781FD8">
        <w:rPr>
          <w:rFonts w:ascii="Arial" w:hAnsi="Arial" w:cs="Arial"/>
          <w:sz w:val="22"/>
          <w:szCs w:val="22"/>
        </w:rPr>
        <w:t xml:space="preserve">Studia kończą się po złożeniu </w:t>
      </w:r>
      <w:r w:rsidR="00781FD8" w:rsidRPr="00097052">
        <w:rPr>
          <w:rFonts w:ascii="Arial" w:hAnsi="Arial" w:cs="Arial"/>
          <w:sz w:val="22"/>
          <w:szCs w:val="22"/>
        </w:rPr>
        <w:t xml:space="preserve">egzaminu dyplomowego z uzyskaniem tytułu zawodowego licencjata. </w:t>
      </w:r>
      <w:r w:rsidR="00097052" w:rsidRPr="00097052">
        <w:rPr>
          <w:rFonts w:ascii="Arial" w:hAnsi="Arial" w:cs="Arial"/>
          <w:sz w:val="22"/>
          <w:szCs w:val="22"/>
        </w:rPr>
        <w:t xml:space="preserve"> </w:t>
      </w:r>
      <w:r w:rsidR="00781FD8" w:rsidRPr="00097052">
        <w:rPr>
          <w:rFonts w:ascii="Arial" w:hAnsi="Arial" w:cs="Arial"/>
          <w:sz w:val="22"/>
          <w:szCs w:val="22"/>
        </w:rPr>
        <w:t xml:space="preserve">Kierunek studiów </w:t>
      </w:r>
      <w:r w:rsidR="00781FD8" w:rsidRPr="00097052">
        <w:rPr>
          <w:rFonts w:ascii="Arial" w:hAnsi="Arial" w:cs="Arial"/>
          <w:i/>
          <w:iCs/>
          <w:sz w:val="22"/>
          <w:szCs w:val="22"/>
        </w:rPr>
        <w:t>administracja</w:t>
      </w:r>
      <w:r w:rsidR="00781FD8" w:rsidRPr="00097052">
        <w:rPr>
          <w:rFonts w:ascii="Arial" w:hAnsi="Arial" w:cs="Arial"/>
          <w:sz w:val="22"/>
          <w:szCs w:val="22"/>
        </w:rPr>
        <w:t xml:space="preserve"> oferuje gruntowne wykształcenie administracyjne z uwzględnieniem wszystkich ważniejszych gałęzi – działów prawa, wchodzący</w:t>
      </w:r>
      <w:r w:rsidR="00097052" w:rsidRPr="00097052">
        <w:rPr>
          <w:rFonts w:ascii="Arial" w:hAnsi="Arial" w:cs="Arial"/>
          <w:sz w:val="22"/>
          <w:szCs w:val="22"/>
        </w:rPr>
        <w:t>ch w zakres programu studiów</w:t>
      </w:r>
      <w:r w:rsidR="00781FD8" w:rsidRPr="00097052">
        <w:rPr>
          <w:rFonts w:ascii="Arial" w:hAnsi="Arial" w:cs="Arial"/>
          <w:sz w:val="22"/>
          <w:szCs w:val="22"/>
        </w:rPr>
        <w:t>. Proces dydaktyczny składa się z wykładów i ćwiczeń z przedmiotów:</w:t>
      </w:r>
      <w:r w:rsidR="00097052" w:rsidRPr="00097052">
        <w:rPr>
          <w:rFonts w:ascii="Arial" w:hAnsi="Arial" w:cs="Arial"/>
          <w:sz w:val="22"/>
          <w:szCs w:val="22"/>
        </w:rPr>
        <w:t xml:space="preserve"> </w:t>
      </w:r>
      <w:r w:rsidR="00781FD8" w:rsidRPr="00097052">
        <w:rPr>
          <w:rFonts w:ascii="Arial" w:hAnsi="Arial" w:cs="Arial"/>
          <w:sz w:val="22"/>
          <w:szCs w:val="22"/>
        </w:rPr>
        <w:t>Ponadto przewidziano seminarium dyplomowe dla</w:t>
      </w:r>
      <w:r w:rsidR="00097052" w:rsidRPr="00097052">
        <w:rPr>
          <w:rFonts w:ascii="Arial" w:hAnsi="Arial" w:cs="Arial"/>
          <w:sz w:val="22"/>
          <w:szCs w:val="22"/>
        </w:rPr>
        <w:t xml:space="preserve"> każdej specjalności</w:t>
      </w:r>
      <w:r w:rsidR="00781FD8" w:rsidRPr="00097052">
        <w:rPr>
          <w:rFonts w:ascii="Arial" w:hAnsi="Arial" w:cs="Arial"/>
          <w:sz w:val="22"/>
          <w:szCs w:val="22"/>
        </w:rPr>
        <w:t>.</w:t>
      </w:r>
      <w:r w:rsidR="00097052" w:rsidRPr="00097052">
        <w:rPr>
          <w:rFonts w:ascii="Arial" w:hAnsi="Arial" w:cs="Arial"/>
          <w:sz w:val="22"/>
          <w:szCs w:val="22"/>
        </w:rPr>
        <w:t xml:space="preserve"> </w:t>
      </w:r>
      <w:r w:rsidR="00781FD8" w:rsidRPr="00097052">
        <w:rPr>
          <w:rFonts w:ascii="Arial" w:hAnsi="Arial" w:cs="Arial"/>
          <w:sz w:val="22"/>
          <w:szCs w:val="22"/>
        </w:rPr>
        <w:t>Szczegółowe dane dotyczące poszczególnych grup przedmiotów z podziałem na wykłady, ćwiczenia, konwersatoria w poszczególnych semestrach oraz przydzielone im punkty ECT</w:t>
      </w:r>
      <w:r w:rsidR="00097052" w:rsidRPr="00097052">
        <w:rPr>
          <w:rFonts w:ascii="Arial" w:hAnsi="Arial" w:cs="Arial"/>
          <w:sz w:val="22"/>
          <w:szCs w:val="22"/>
        </w:rPr>
        <w:t xml:space="preserve">S zgodnie z uchwałą Senatu </w:t>
      </w:r>
      <w:proofErr w:type="spellStart"/>
      <w:r w:rsidR="00097052" w:rsidRPr="00097052">
        <w:rPr>
          <w:rFonts w:ascii="Arial" w:hAnsi="Arial" w:cs="Arial"/>
          <w:sz w:val="22"/>
          <w:szCs w:val="22"/>
        </w:rPr>
        <w:t>WSE</w:t>
      </w:r>
      <w:r w:rsidR="00781FD8" w:rsidRPr="00097052">
        <w:rPr>
          <w:rFonts w:ascii="Arial" w:hAnsi="Arial" w:cs="Arial"/>
          <w:sz w:val="22"/>
          <w:szCs w:val="22"/>
        </w:rPr>
        <w:t>P</w:t>
      </w:r>
      <w:r w:rsidR="00097052" w:rsidRPr="00097052">
        <w:rPr>
          <w:rFonts w:ascii="Arial" w:hAnsi="Arial" w:cs="Arial"/>
          <w:sz w:val="22"/>
          <w:szCs w:val="22"/>
        </w:rPr>
        <w:t>iNM</w:t>
      </w:r>
      <w:proofErr w:type="spellEnd"/>
      <w:r w:rsidR="00781FD8" w:rsidRPr="00097052">
        <w:rPr>
          <w:rFonts w:ascii="Arial" w:hAnsi="Arial" w:cs="Arial"/>
          <w:sz w:val="22"/>
          <w:szCs w:val="22"/>
        </w:rPr>
        <w:t xml:space="preserve"> w Kielcach ujęto</w:t>
      </w:r>
      <w:r w:rsidR="00097052" w:rsidRPr="00097052">
        <w:rPr>
          <w:rFonts w:ascii="Arial" w:hAnsi="Arial" w:cs="Arial"/>
          <w:sz w:val="22"/>
          <w:szCs w:val="22"/>
        </w:rPr>
        <w:t xml:space="preserve"> w planie studiów (siatki)</w:t>
      </w:r>
      <w:r w:rsidR="00781FD8" w:rsidRPr="00097052">
        <w:rPr>
          <w:rFonts w:ascii="Arial" w:hAnsi="Arial" w:cs="Arial"/>
          <w:sz w:val="22"/>
          <w:szCs w:val="22"/>
        </w:rPr>
        <w:t>.</w:t>
      </w:r>
    </w:p>
    <w:p w:rsidR="00781FD8" w:rsidRDefault="00781FD8" w:rsidP="00097052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Poziom kształcenia: </w:t>
      </w:r>
      <w:r>
        <w:rPr>
          <w:rFonts w:ascii="Arial" w:hAnsi="Arial" w:cs="Arial"/>
          <w:sz w:val="22"/>
          <w:szCs w:val="22"/>
        </w:rPr>
        <w:t xml:space="preserve"> studia pierwszego stopnia -  licencjackie </w:t>
      </w:r>
    </w:p>
    <w:p w:rsidR="00DF1508" w:rsidRDefault="00DF1508" w:rsidP="00DF1508">
      <w:pPr>
        <w:pStyle w:val="western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781FD8" w:rsidRPr="00071C7E" w:rsidRDefault="00071C7E" w:rsidP="00071C7E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71C7E">
        <w:rPr>
          <w:rFonts w:ascii="Arial" w:hAnsi="Arial" w:cs="Arial"/>
          <w:b/>
          <w:sz w:val="22"/>
          <w:szCs w:val="22"/>
        </w:rPr>
        <w:t>Forma studiów, poziom kształcenia i profil:</w:t>
      </w:r>
      <w:r w:rsidRPr="00071C7E">
        <w:rPr>
          <w:rFonts w:ascii="Arial" w:hAnsi="Arial" w:cs="Arial"/>
          <w:sz w:val="22"/>
          <w:szCs w:val="22"/>
        </w:rPr>
        <w:t xml:space="preserve"> studia niestacjonarne, pierwszego stopnia, profil praktyczny,</w:t>
      </w:r>
    </w:p>
    <w:p w:rsidR="00DF1508" w:rsidRDefault="00DF1508" w:rsidP="00DF1508">
      <w:pPr>
        <w:pStyle w:val="Akapitzlist"/>
        <w:rPr>
          <w:rFonts w:ascii="Arial" w:hAnsi="Arial" w:cs="Arial"/>
          <w:sz w:val="22"/>
          <w:szCs w:val="22"/>
        </w:rPr>
      </w:pPr>
    </w:p>
    <w:p w:rsidR="00781FD8" w:rsidRDefault="00781FD8" w:rsidP="00097052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1508">
        <w:rPr>
          <w:rFonts w:ascii="Arial" w:hAnsi="Arial" w:cs="Arial"/>
          <w:b/>
          <w:bCs/>
          <w:sz w:val="22"/>
          <w:szCs w:val="22"/>
        </w:rPr>
        <w:t xml:space="preserve">Liczba semestrów: </w:t>
      </w:r>
      <w:r w:rsidRPr="00DF1508">
        <w:rPr>
          <w:rFonts w:ascii="Arial" w:hAnsi="Arial" w:cs="Arial"/>
          <w:sz w:val="22"/>
          <w:szCs w:val="22"/>
        </w:rPr>
        <w:t>sześć</w:t>
      </w:r>
    </w:p>
    <w:p w:rsidR="00DF1508" w:rsidRDefault="00DF1508" w:rsidP="00DF1508">
      <w:pPr>
        <w:pStyle w:val="Akapitzlist"/>
        <w:rPr>
          <w:rFonts w:ascii="Arial" w:hAnsi="Arial" w:cs="Arial"/>
          <w:sz w:val="22"/>
          <w:szCs w:val="22"/>
        </w:rPr>
      </w:pPr>
    </w:p>
    <w:p w:rsidR="00781FD8" w:rsidRDefault="00781FD8" w:rsidP="00097052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1508">
        <w:rPr>
          <w:rFonts w:ascii="Arial" w:hAnsi="Arial" w:cs="Arial"/>
          <w:b/>
          <w:bCs/>
          <w:sz w:val="22"/>
          <w:szCs w:val="22"/>
        </w:rPr>
        <w:t xml:space="preserve">Liczba punktów ECTS koniecznych dla uzyskania kwalifikacji: </w:t>
      </w:r>
      <w:r w:rsidR="00DF1508">
        <w:rPr>
          <w:rFonts w:ascii="Arial" w:hAnsi="Arial" w:cs="Arial"/>
          <w:sz w:val="22"/>
          <w:szCs w:val="22"/>
        </w:rPr>
        <w:t>180</w:t>
      </w:r>
    </w:p>
    <w:p w:rsidR="00DF1508" w:rsidRDefault="00DF1508" w:rsidP="00DF1508">
      <w:pPr>
        <w:pStyle w:val="Akapitzlist"/>
        <w:rPr>
          <w:rFonts w:ascii="Arial" w:hAnsi="Arial" w:cs="Arial"/>
          <w:sz w:val="22"/>
          <w:szCs w:val="22"/>
        </w:rPr>
      </w:pPr>
    </w:p>
    <w:p w:rsidR="00781FD8" w:rsidRDefault="00781FD8" w:rsidP="00097052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1508">
        <w:rPr>
          <w:rFonts w:ascii="Arial" w:hAnsi="Arial" w:cs="Arial"/>
          <w:b/>
          <w:bCs/>
          <w:sz w:val="22"/>
          <w:szCs w:val="22"/>
        </w:rPr>
        <w:t>Tytuł zawodowy uzyskany przez absolwenta:</w:t>
      </w:r>
      <w:r w:rsidRPr="00DF1508">
        <w:rPr>
          <w:rFonts w:ascii="Arial" w:hAnsi="Arial" w:cs="Arial"/>
          <w:sz w:val="22"/>
          <w:szCs w:val="22"/>
        </w:rPr>
        <w:t xml:space="preserve"> licencjat</w:t>
      </w:r>
    </w:p>
    <w:p w:rsidR="00071C7E" w:rsidRDefault="00071C7E" w:rsidP="00071C7E">
      <w:pPr>
        <w:pStyle w:val="Akapitzlist"/>
        <w:rPr>
          <w:rFonts w:ascii="Arial" w:hAnsi="Arial" w:cs="Arial"/>
          <w:sz w:val="22"/>
          <w:szCs w:val="22"/>
        </w:rPr>
      </w:pPr>
    </w:p>
    <w:p w:rsidR="00071C7E" w:rsidRPr="00071C7E" w:rsidRDefault="00071C7E" w:rsidP="00071C7E">
      <w:pPr>
        <w:pStyle w:val="western"/>
        <w:numPr>
          <w:ilvl w:val="0"/>
          <w:numId w:val="6"/>
        </w:numPr>
        <w:spacing w:before="119" w:after="198" w:line="360" w:lineRule="auto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b/>
          <w:sz w:val="22"/>
          <w:szCs w:val="22"/>
        </w:rPr>
        <w:t>Efekty uczenia się i treści programowe zapewniające uzyskanie tych efektów</w:t>
      </w:r>
      <w:r w:rsidRPr="001E316B">
        <w:rPr>
          <w:rFonts w:ascii="Arial" w:hAnsi="Arial" w:cs="Arial"/>
          <w:sz w:val="22"/>
          <w:szCs w:val="22"/>
        </w:rPr>
        <w:t xml:space="preserve">: określone </w:t>
      </w:r>
      <w:r>
        <w:rPr>
          <w:rFonts w:ascii="Arial" w:hAnsi="Arial" w:cs="Arial"/>
          <w:sz w:val="22"/>
          <w:szCs w:val="22"/>
        </w:rPr>
        <w:t xml:space="preserve">są </w:t>
      </w:r>
      <w:r w:rsidRPr="001E316B">
        <w:rPr>
          <w:rFonts w:ascii="Arial" w:hAnsi="Arial" w:cs="Arial"/>
          <w:sz w:val="22"/>
          <w:szCs w:val="22"/>
        </w:rPr>
        <w:t>w sylabusach przedmiotów, które stanowią załącznik nr  1 niniejszego programu studiów,</w:t>
      </w:r>
    </w:p>
    <w:p w:rsidR="00071C7E" w:rsidRDefault="00071C7E" w:rsidP="00071C7E">
      <w:pPr>
        <w:pStyle w:val="western"/>
        <w:numPr>
          <w:ilvl w:val="0"/>
          <w:numId w:val="6"/>
        </w:numPr>
        <w:spacing w:before="119" w:after="198" w:line="360" w:lineRule="auto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b/>
          <w:sz w:val="22"/>
          <w:szCs w:val="22"/>
        </w:rPr>
        <w:t>Łączna liczba godzin zajęć:</w:t>
      </w:r>
      <w:r>
        <w:rPr>
          <w:rFonts w:ascii="Arial" w:hAnsi="Arial" w:cs="Arial"/>
          <w:sz w:val="22"/>
          <w:szCs w:val="22"/>
        </w:rPr>
        <w:t xml:space="preserve"> 4500</w:t>
      </w:r>
    </w:p>
    <w:p w:rsidR="00071C7E" w:rsidRDefault="00071C7E" w:rsidP="00071C7E">
      <w:pPr>
        <w:pStyle w:val="western"/>
        <w:numPr>
          <w:ilvl w:val="0"/>
          <w:numId w:val="6"/>
        </w:numPr>
        <w:spacing w:before="119" w:after="198" w:line="360" w:lineRule="auto"/>
        <w:rPr>
          <w:rFonts w:ascii="Arial" w:hAnsi="Arial" w:cs="Arial"/>
          <w:sz w:val="22"/>
          <w:szCs w:val="22"/>
        </w:rPr>
      </w:pPr>
      <w:r w:rsidRPr="00071C7E">
        <w:rPr>
          <w:rFonts w:ascii="Arial" w:hAnsi="Arial" w:cs="Arial"/>
          <w:b/>
          <w:sz w:val="22"/>
          <w:szCs w:val="22"/>
        </w:rPr>
        <w:t>Sposób weryfikacji i oceny efektów uczenia się osiągniętych przez studenta w trakcie całego cyklu kształcenia</w:t>
      </w:r>
      <w:r w:rsidRPr="00071C7E">
        <w:rPr>
          <w:rFonts w:ascii="Arial" w:hAnsi="Arial" w:cs="Arial"/>
          <w:sz w:val="22"/>
          <w:szCs w:val="22"/>
        </w:rPr>
        <w:t>: określony w;</w:t>
      </w:r>
    </w:p>
    <w:p w:rsidR="00071C7E" w:rsidRPr="00071C7E" w:rsidRDefault="00071C7E" w:rsidP="00071C7E">
      <w:pPr>
        <w:pStyle w:val="western"/>
        <w:numPr>
          <w:ilvl w:val="0"/>
          <w:numId w:val="8"/>
        </w:numPr>
        <w:spacing w:before="119" w:after="198" w:line="360" w:lineRule="auto"/>
        <w:rPr>
          <w:rFonts w:ascii="Arial" w:hAnsi="Arial" w:cs="Arial"/>
          <w:sz w:val="22"/>
          <w:szCs w:val="22"/>
        </w:rPr>
      </w:pPr>
      <w:r w:rsidRPr="00071C7E">
        <w:rPr>
          <w:rFonts w:ascii="Arial" w:hAnsi="Arial" w:cs="Arial"/>
          <w:sz w:val="22"/>
          <w:szCs w:val="22"/>
        </w:rPr>
        <w:t xml:space="preserve"> Sylabusach przedmiotów, które stanowią załącznik nr 1 niniejszego programu studiów,</w:t>
      </w:r>
    </w:p>
    <w:p w:rsidR="00071C7E" w:rsidRPr="001E316B" w:rsidRDefault="00071C7E" w:rsidP="00071C7E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sz w:val="22"/>
          <w:szCs w:val="22"/>
        </w:rPr>
        <w:lastRenderedPageBreak/>
        <w:t xml:space="preserve"> </w:t>
      </w:r>
      <w:r w:rsidRPr="001E316B">
        <w:rPr>
          <w:rFonts w:ascii="Arial" w:hAnsi="Arial" w:cs="Arial"/>
          <w:i/>
          <w:sz w:val="22"/>
          <w:szCs w:val="22"/>
        </w:rPr>
        <w:t>Systemie weryfikacji zdobywania efektów kształcenia na Wydziale Prawa</w:t>
      </w:r>
      <w:r>
        <w:rPr>
          <w:rFonts w:ascii="Arial" w:hAnsi="Arial" w:cs="Arial"/>
          <w:i/>
          <w:sz w:val="22"/>
          <w:szCs w:val="22"/>
        </w:rPr>
        <w:t xml:space="preserve"> i Administracji</w:t>
      </w:r>
      <w:r w:rsidRPr="001E31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316B">
        <w:rPr>
          <w:rFonts w:ascii="Arial" w:hAnsi="Arial" w:cs="Arial"/>
          <w:i/>
          <w:sz w:val="22"/>
          <w:szCs w:val="22"/>
        </w:rPr>
        <w:t>WSEPiNM</w:t>
      </w:r>
      <w:proofErr w:type="spellEnd"/>
      <w:r w:rsidRPr="001E316B">
        <w:rPr>
          <w:rFonts w:ascii="Arial" w:hAnsi="Arial" w:cs="Arial"/>
          <w:sz w:val="22"/>
          <w:szCs w:val="22"/>
        </w:rPr>
        <w:t xml:space="preserve"> – załącznik nr 2 niniejszego programu studiów,</w:t>
      </w:r>
    </w:p>
    <w:p w:rsidR="00071C7E" w:rsidRPr="00071C7E" w:rsidRDefault="00071C7E" w:rsidP="00071C7E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sz w:val="22"/>
          <w:szCs w:val="22"/>
        </w:rPr>
        <w:t>Zasadach dokumentowania efektów kształcenia na Wydziale Prawa</w:t>
      </w:r>
      <w:r>
        <w:rPr>
          <w:rFonts w:ascii="Arial" w:hAnsi="Arial" w:cs="Arial"/>
          <w:sz w:val="22"/>
          <w:szCs w:val="22"/>
        </w:rPr>
        <w:t xml:space="preserve"> i Administracji</w:t>
      </w:r>
      <w:r w:rsidRPr="001E316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E316B">
        <w:rPr>
          <w:rFonts w:ascii="Arial" w:hAnsi="Arial" w:cs="Arial"/>
          <w:sz w:val="22"/>
          <w:szCs w:val="22"/>
        </w:rPr>
        <w:t>WSEPiNM</w:t>
      </w:r>
      <w:proofErr w:type="spellEnd"/>
      <w:r w:rsidRPr="001E316B">
        <w:rPr>
          <w:rFonts w:ascii="Arial" w:hAnsi="Arial" w:cs="Arial"/>
          <w:sz w:val="22"/>
          <w:szCs w:val="22"/>
        </w:rPr>
        <w:t>, załącznik nr 3 niniejszego programu studiów,</w:t>
      </w:r>
    </w:p>
    <w:p w:rsidR="00071C7E" w:rsidRDefault="00071C7E" w:rsidP="00071C7E">
      <w:pPr>
        <w:pStyle w:val="western"/>
        <w:numPr>
          <w:ilvl w:val="0"/>
          <w:numId w:val="6"/>
        </w:numPr>
        <w:spacing w:before="119" w:after="198" w:line="360" w:lineRule="auto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b/>
          <w:sz w:val="22"/>
          <w:szCs w:val="22"/>
        </w:rPr>
        <w:t>Łączna liczbę punktów ECTS, jaką student musi uzyskać w ramach zajęć prowadzonych z bezpośrednim udziałem nauczycieli akademickich lub innych osób prowadzących zajęcia</w:t>
      </w:r>
      <w:r w:rsidRPr="001E31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9</w:t>
      </w:r>
      <w:r w:rsidRPr="001E316B">
        <w:rPr>
          <w:rFonts w:ascii="Arial" w:hAnsi="Arial" w:cs="Arial"/>
          <w:sz w:val="22"/>
          <w:szCs w:val="22"/>
        </w:rPr>
        <w:t>1 pkt. ECTS</w:t>
      </w:r>
      <w:r>
        <w:rPr>
          <w:rFonts w:ascii="Arial" w:hAnsi="Arial" w:cs="Arial"/>
          <w:sz w:val="22"/>
          <w:szCs w:val="22"/>
        </w:rPr>
        <w:t>,</w:t>
      </w:r>
    </w:p>
    <w:p w:rsidR="00071C7E" w:rsidRPr="001E316B" w:rsidRDefault="00071C7E" w:rsidP="00071C7E">
      <w:pPr>
        <w:pStyle w:val="western"/>
        <w:numPr>
          <w:ilvl w:val="0"/>
          <w:numId w:val="6"/>
        </w:numPr>
        <w:spacing w:before="119" w:after="198" w:line="360" w:lineRule="auto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b/>
          <w:sz w:val="22"/>
          <w:szCs w:val="22"/>
        </w:rPr>
        <w:t>Liczba punktów ECTS, jaką student musi uzyskać w ramach zajęć z dziedziny nauk humanistycznych lub nauk społecznych</w:t>
      </w:r>
      <w:r>
        <w:rPr>
          <w:rFonts w:ascii="Arial" w:hAnsi="Arial" w:cs="Arial"/>
          <w:sz w:val="22"/>
          <w:szCs w:val="22"/>
        </w:rPr>
        <w:t>:  10</w:t>
      </w:r>
      <w:r w:rsidRPr="001E316B">
        <w:rPr>
          <w:rFonts w:ascii="Arial" w:hAnsi="Arial" w:cs="Arial"/>
          <w:sz w:val="22"/>
          <w:szCs w:val="22"/>
        </w:rPr>
        <w:t xml:space="preserve"> pkt. ECTS (nie mniejszą niż 5 punktów ECTS)</w:t>
      </w:r>
    </w:p>
    <w:p w:rsidR="00071C7E" w:rsidRPr="008F0254" w:rsidRDefault="00071C7E" w:rsidP="008F0254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071C7E">
        <w:rPr>
          <w:rFonts w:ascii="Arial" w:hAnsi="Arial" w:cs="Arial"/>
          <w:b/>
          <w:sz w:val="22"/>
          <w:szCs w:val="22"/>
        </w:rPr>
        <w:t>Wymiar praktyk zawodowych</w:t>
      </w:r>
      <w:r w:rsidRPr="00071C7E">
        <w:rPr>
          <w:rFonts w:ascii="Arial" w:hAnsi="Arial" w:cs="Arial"/>
          <w:sz w:val="22"/>
          <w:szCs w:val="22"/>
        </w:rPr>
        <w:t xml:space="preserve">: </w:t>
      </w:r>
      <w:r w:rsidRPr="00071C7E">
        <w:rPr>
          <w:rFonts w:ascii="Arial" w:hAnsi="Arial" w:cs="Arial"/>
          <w:sz w:val="22"/>
        </w:rPr>
        <w:t>Zgodnie z planem i programem studenci studiów zobowiązani są do odbycia w trakcie studiów praktyki zawodowej</w:t>
      </w:r>
      <w:r w:rsidR="008F0254">
        <w:rPr>
          <w:rFonts w:ascii="Arial" w:hAnsi="Arial" w:cs="Arial"/>
          <w:sz w:val="22"/>
        </w:rPr>
        <w:t>.</w:t>
      </w:r>
      <w:r w:rsidR="008F0254">
        <w:rPr>
          <w:rFonts w:ascii="Arial" w:hAnsi="Arial" w:cs="Arial"/>
          <w:sz w:val="22"/>
          <w:szCs w:val="22"/>
        </w:rPr>
        <w:t xml:space="preserve"> </w:t>
      </w:r>
      <w:r w:rsidRPr="008F0254">
        <w:rPr>
          <w:rFonts w:ascii="Arial" w:hAnsi="Arial" w:cs="Arial"/>
          <w:sz w:val="22"/>
          <w:szCs w:val="22"/>
        </w:rPr>
        <w:t xml:space="preserve">Zasady i formę odbywania praktyk zawodowych: </w:t>
      </w:r>
      <w:r w:rsidR="008F0254" w:rsidRPr="008F0254">
        <w:rPr>
          <w:rFonts w:ascii="Arial" w:hAnsi="Arial" w:cs="Arial"/>
          <w:sz w:val="22"/>
          <w:szCs w:val="22"/>
        </w:rPr>
        <w:t>określone w Zarządzeniu</w:t>
      </w:r>
      <w:r w:rsidRPr="008F0254">
        <w:rPr>
          <w:rFonts w:ascii="Arial" w:hAnsi="Arial" w:cs="Arial"/>
          <w:sz w:val="22"/>
          <w:szCs w:val="22"/>
        </w:rPr>
        <w:t xml:space="preserve"> Dziekana Wydziału Prawa </w:t>
      </w:r>
      <w:r w:rsidR="008F0254" w:rsidRPr="008F0254">
        <w:rPr>
          <w:rFonts w:ascii="Arial" w:hAnsi="Arial" w:cs="Arial"/>
          <w:sz w:val="22"/>
          <w:szCs w:val="22"/>
        </w:rPr>
        <w:t xml:space="preserve">i Bezpieczeństwa </w:t>
      </w:r>
      <w:r w:rsidRPr="008F0254">
        <w:rPr>
          <w:rFonts w:ascii="Arial" w:hAnsi="Arial" w:cs="Arial"/>
          <w:sz w:val="22"/>
          <w:szCs w:val="22"/>
        </w:rPr>
        <w:t>w sprawie szczegółowych zasad organiza</w:t>
      </w:r>
      <w:r w:rsidR="008F0254" w:rsidRPr="008F0254">
        <w:rPr>
          <w:rFonts w:ascii="Arial" w:hAnsi="Arial" w:cs="Arial"/>
          <w:sz w:val="22"/>
          <w:szCs w:val="22"/>
        </w:rPr>
        <w:t>cji</w:t>
      </w:r>
      <w:r w:rsidRPr="008F0254">
        <w:rPr>
          <w:rFonts w:ascii="Arial" w:hAnsi="Arial" w:cs="Arial"/>
          <w:sz w:val="22"/>
          <w:szCs w:val="22"/>
        </w:rPr>
        <w:t xml:space="preserve"> i form odbywania studenckich praktyk zawodowych na kierunkach: </w:t>
      </w:r>
      <w:r w:rsidR="008F0254" w:rsidRPr="008F0254">
        <w:rPr>
          <w:rFonts w:ascii="Arial" w:hAnsi="Arial" w:cs="Arial"/>
          <w:i/>
          <w:iCs/>
          <w:sz w:val="22"/>
          <w:szCs w:val="22"/>
        </w:rPr>
        <w:t>administracja</w:t>
      </w:r>
      <w:r w:rsidRPr="008F025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F0254">
        <w:rPr>
          <w:rFonts w:ascii="Arial" w:hAnsi="Arial" w:cs="Arial"/>
          <w:sz w:val="22"/>
          <w:szCs w:val="22"/>
        </w:rPr>
        <w:t>Celem praktyk zawodowych jest umożliwienie studentom uzyska</w:t>
      </w:r>
      <w:r w:rsidR="008F0254" w:rsidRPr="008F0254">
        <w:rPr>
          <w:rFonts w:ascii="Arial" w:hAnsi="Arial" w:cs="Arial"/>
          <w:sz w:val="22"/>
          <w:szCs w:val="22"/>
        </w:rPr>
        <w:t xml:space="preserve">nie doświadczenia zawodowego, </w:t>
      </w:r>
      <w:r w:rsidRPr="008F0254">
        <w:rPr>
          <w:rFonts w:ascii="Arial" w:hAnsi="Arial" w:cs="Arial"/>
          <w:sz w:val="22"/>
          <w:szCs w:val="22"/>
        </w:rPr>
        <w:t>tym samym zwiększenia swojej atrakcyjności na rynku pracy. Odbycie praktyk daje studentom możliwość zapoznania się z pracą zawodową, a podmiotą oferującym praktyki -  możliwość wyboru przyszłych kandydatów do pracy lub stażu. Praktyki mają charakter praktyk obligatoryjnych i odbywają się zgodnie z planem studiów. Studenci mają obowiązek odbycia praktyk po lub w trakci</w:t>
      </w:r>
      <w:r w:rsidR="008F0254">
        <w:rPr>
          <w:rFonts w:ascii="Arial" w:hAnsi="Arial" w:cs="Arial"/>
          <w:sz w:val="22"/>
          <w:szCs w:val="22"/>
        </w:rPr>
        <w:t>e 2, 3, 4, 5, 6 i 7  semestru (</w:t>
      </w:r>
      <w:r w:rsidRPr="008F0254">
        <w:rPr>
          <w:rFonts w:ascii="Arial" w:hAnsi="Arial" w:cs="Arial"/>
          <w:sz w:val="22"/>
          <w:szCs w:val="22"/>
        </w:rPr>
        <w:t>w każdym semestrze po 125 godzin), w łącznym wymiarze co najmniej 6 miesięcy tj. 750 godzin za co uzyskując 30 pkt. ECTS. Praktyki reali</w:t>
      </w:r>
      <w:r w:rsidR="008F0254">
        <w:rPr>
          <w:rFonts w:ascii="Arial" w:hAnsi="Arial" w:cs="Arial"/>
          <w:sz w:val="22"/>
          <w:szCs w:val="22"/>
        </w:rPr>
        <w:t xml:space="preserve">zowane są </w:t>
      </w:r>
      <w:r w:rsidRPr="008F0254">
        <w:rPr>
          <w:rFonts w:ascii="Arial" w:hAnsi="Arial" w:cs="Arial"/>
          <w:sz w:val="22"/>
          <w:szCs w:val="22"/>
        </w:rPr>
        <w:t>w organach administracji rządowej i samor</w:t>
      </w:r>
      <w:r w:rsidR="008F0254">
        <w:rPr>
          <w:rFonts w:ascii="Arial" w:hAnsi="Arial" w:cs="Arial"/>
          <w:sz w:val="22"/>
          <w:szCs w:val="22"/>
        </w:rPr>
        <w:t>ządowej, w służbach mundurowych</w:t>
      </w:r>
      <w:r w:rsidRPr="008F0254">
        <w:rPr>
          <w:rFonts w:ascii="Arial" w:hAnsi="Arial" w:cs="Arial"/>
          <w:sz w:val="22"/>
          <w:szCs w:val="22"/>
        </w:rPr>
        <w:t xml:space="preserve"> i innych podmiotach, w kt</w:t>
      </w:r>
      <w:r w:rsidR="008F0254">
        <w:rPr>
          <w:rFonts w:ascii="Arial" w:hAnsi="Arial" w:cs="Arial"/>
          <w:sz w:val="22"/>
          <w:szCs w:val="22"/>
        </w:rPr>
        <w:t>órych funkcjonuje administracja</w:t>
      </w:r>
      <w:r w:rsidRPr="008F0254">
        <w:rPr>
          <w:rFonts w:ascii="Arial" w:hAnsi="Arial" w:cs="Arial"/>
          <w:sz w:val="22"/>
          <w:szCs w:val="22"/>
        </w:rPr>
        <w:t>. W trakcie praktyk student zapoznaje się z zasadami funkcjonowania instytucji a także bierze udział w realizacji zadań wyznaczonych przez ten podmiot. Kontrola odbywania praktyk zawodowych realizowana jest przez „Opiekunów praktyk” oraz Pełnomocnika Dziekana ds. Praktyk Zawodowych w formie wizyty u wybranych podmiotów, a także poprzez kontrole dokumentów, jakie sporządza odbywający praktykę i podmiot u którego odbywa praktykę. Praktyki zaliczane są na podstawie przedłożonych przez studenta dokumentów zgodnych z regulaminem studiów.</w:t>
      </w:r>
      <w:r w:rsidR="008F0254">
        <w:rPr>
          <w:rFonts w:ascii="Arial" w:hAnsi="Arial" w:cs="Arial"/>
          <w:sz w:val="22"/>
          <w:szCs w:val="22"/>
        </w:rPr>
        <w:t xml:space="preserve"> </w:t>
      </w:r>
      <w:r w:rsidRPr="008F0254">
        <w:rPr>
          <w:rFonts w:ascii="Arial" w:hAnsi="Arial" w:cs="Arial"/>
          <w:sz w:val="22"/>
        </w:rPr>
        <w:t xml:space="preserve">Odbywanie studenckich praktyk zawodowych  możliwe jest w trybie patronackim Uczelni lub indywidualnym. Liczbę punktów ECTS </w:t>
      </w:r>
      <w:r w:rsidR="008F0254">
        <w:rPr>
          <w:rFonts w:ascii="Arial" w:hAnsi="Arial" w:cs="Arial"/>
          <w:sz w:val="22"/>
        </w:rPr>
        <w:t xml:space="preserve">(30 pkt.) </w:t>
      </w:r>
      <w:r w:rsidRPr="008F0254">
        <w:rPr>
          <w:rFonts w:ascii="Arial" w:hAnsi="Arial" w:cs="Arial"/>
          <w:sz w:val="22"/>
        </w:rPr>
        <w:t>dla studenckich praktyk zawodowych stanowiących moduł kształcenia określa  plan studiów</w:t>
      </w:r>
      <w:r w:rsidR="008F0254">
        <w:rPr>
          <w:rFonts w:ascii="Arial" w:hAnsi="Arial" w:cs="Arial"/>
          <w:sz w:val="22"/>
        </w:rPr>
        <w:t>.</w:t>
      </w:r>
    </w:p>
    <w:p w:rsidR="00071C7E" w:rsidRDefault="00071C7E" w:rsidP="00071C7E">
      <w:pPr>
        <w:pStyle w:val="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8F0254" w:rsidRPr="008F0254" w:rsidRDefault="00071C7E" w:rsidP="008F0254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1E316B">
        <w:rPr>
          <w:rFonts w:ascii="Arial" w:hAnsi="Arial" w:cs="Arial"/>
          <w:b/>
          <w:sz w:val="22"/>
          <w:szCs w:val="22"/>
        </w:rPr>
        <w:t>Liczbę punktów ECTS, jaką student musi uzyskać w ramach tych praktyk zawodowych</w:t>
      </w:r>
      <w:r w:rsidRPr="001E316B">
        <w:rPr>
          <w:rFonts w:ascii="Arial" w:hAnsi="Arial" w:cs="Arial"/>
          <w:sz w:val="22"/>
          <w:szCs w:val="22"/>
        </w:rPr>
        <w:t>: 30 pkt. ECTS,.</w:t>
      </w:r>
    </w:p>
    <w:p w:rsidR="00781FD8" w:rsidRDefault="00781FD8" w:rsidP="00071C7E">
      <w:pPr>
        <w:pStyle w:val="western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1508">
        <w:rPr>
          <w:rFonts w:ascii="Arial" w:hAnsi="Arial" w:cs="Arial"/>
          <w:b/>
          <w:bCs/>
          <w:sz w:val="22"/>
          <w:szCs w:val="22"/>
        </w:rPr>
        <w:t xml:space="preserve">Przyporządkowanie do obszaru kształcenia: </w:t>
      </w:r>
      <w:r w:rsidRPr="00DF1508">
        <w:rPr>
          <w:rFonts w:ascii="Arial" w:hAnsi="Arial" w:cs="Arial"/>
          <w:sz w:val="22"/>
          <w:szCs w:val="22"/>
        </w:rPr>
        <w:t xml:space="preserve">kierunek </w:t>
      </w:r>
      <w:proofErr w:type="spellStart"/>
      <w:r w:rsidRPr="00DF1508">
        <w:rPr>
          <w:rFonts w:ascii="Arial" w:hAnsi="Arial" w:cs="Arial"/>
          <w:sz w:val="22"/>
          <w:szCs w:val="22"/>
        </w:rPr>
        <w:t>jednoobszarowy</w:t>
      </w:r>
      <w:proofErr w:type="spellEnd"/>
    </w:p>
    <w:p w:rsidR="00DF1508" w:rsidRDefault="00DF1508" w:rsidP="00DF1508">
      <w:pPr>
        <w:pStyle w:val="Akapitzlist"/>
        <w:rPr>
          <w:rFonts w:ascii="Arial" w:hAnsi="Arial" w:cs="Arial"/>
          <w:sz w:val="22"/>
          <w:szCs w:val="22"/>
        </w:rPr>
      </w:pPr>
    </w:p>
    <w:p w:rsidR="00DF1508" w:rsidRPr="00DF1508" w:rsidRDefault="00DF1508" w:rsidP="00DF1508">
      <w:pPr>
        <w:pStyle w:val="western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781FD8" w:rsidRDefault="00781FD8" w:rsidP="00781FD8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</w:tblGrid>
      <w:tr w:rsidR="00BB61CB" w:rsidRPr="00E331CF" w:rsidTr="00AE5B2A"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31CF">
              <w:rPr>
                <w:rFonts w:ascii="Arial" w:hAnsi="Arial" w:cs="Arial"/>
                <w:b/>
                <w:sz w:val="20"/>
                <w:szCs w:val="22"/>
              </w:rPr>
              <w:t>Dziedzina nauki/sztuki</w:t>
            </w:r>
          </w:p>
        </w:tc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31CF">
              <w:rPr>
                <w:rFonts w:ascii="Arial" w:hAnsi="Arial" w:cs="Arial"/>
                <w:b/>
                <w:sz w:val="20"/>
                <w:szCs w:val="22"/>
              </w:rPr>
              <w:t>Dyscyplina naukowa/artystyczna:</w:t>
            </w:r>
          </w:p>
        </w:tc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31CF">
              <w:rPr>
                <w:rFonts w:ascii="Arial" w:hAnsi="Arial" w:cs="Arial"/>
                <w:b/>
                <w:sz w:val="20"/>
                <w:szCs w:val="22"/>
              </w:rPr>
              <w:t>Punkty ECTS</w:t>
            </w:r>
          </w:p>
          <w:p w:rsidR="00BB61CB" w:rsidRDefault="00BB61CB" w:rsidP="00AE5B2A">
            <w:pPr>
              <w:pStyle w:val="NormalnyWeb"/>
              <w:spacing w:before="119" w:line="360" w:lineRule="auto"/>
              <w:rPr>
                <w:rFonts w:ascii="Arial" w:hAnsi="Arial" w:cs="Arial"/>
                <w:sz w:val="20"/>
                <w:szCs w:val="22"/>
              </w:rPr>
            </w:pPr>
            <w:r w:rsidRPr="00E331CF">
              <w:rPr>
                <w:rFonts w:ascii="Arial" w:hAnsi="Arial" w:cs="Arial"/>
                <w:noProof/>
                <w:sz w:val="2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9.85pt;margin-top:2.9pt;width:0;height:63pt;z-index:251661312" o:connectortype="straight"/>
              </w:pict>
            </w:r>
            <w:r w:rsidRPr="00E331CF">
              <w:rPr>
                <w:rFonts w:ascii="Arial" w:hAnsi="Arial" w:cs="Arial"/>
                <w:noProof/>
                <w:sz w:val="20"/>
                <w:szCs w:val="22"/>
              </w:rPr>
              <w:pict>
                <v:shape id="_x0000_s1026" type="#_x0000_t32" style="position:absolute;margin-left:-5.65pt;margin-top:2.9pt;width:114pt;height:0;z-index:251660288" o:connectortype="straight"/>
              </w:pict>
            </w:r>
            <w:r w:rsidRPr="00E331CF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BB61CB" w:rsidRPr="00E331CF" w:rsidRDefault="00BB61CB" w:rsidP="00AE5B2A">
            <w:pPr>
              <w:pStyle w:val="NormalnyWeb"/>
              <w:spacing w:before="119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331C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331CF">
              <w:rPr>
                <w:rFonts w:ascii="Arial" w:hAnsi="Arial" w:cs="Arial"/>
                <w:b/>
                <w:sz w:val="20"/>
                <w:szCs w:val="22"/>
              </w:rPr>
              <w:t>Liczba              %</w:t>
            </w:r>
          </w:p>
        </w:tc>
      </w:tr>
      <w:tr w:rsidR="00BB61CB" w:rsidRPr="00E331CF" w:rsidTr="00AE5B2A"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31CF">
              <w:rPr>
                <w:rFonts w:ascii="Arial" w:hAnsi="Arial" w:cs="Arial"/>
                <w:sz w:val="20"/>
                <w:szCs w:val="22"/>
              </w:rPr>
              <w:t>Dziedzina nauk społecznych</w:t>
            </w:r>
          </w:p>
        </w:tc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Nauki o polityce i administracji</w:t>
            </w:r>
          </w:p>
        </w:tc>
        <w:tc>
          <w:tcPr>
            <w:tcW w:w="2303" w:type="dxa"/>
          </w:tcPr>
          <w:p w:rsidR="00BB61CB" w:rsidRPr="00E331CF" w:rsidRDefault="00BB61CB" w:rsidP="00AE5B2A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</w:t>
            </w:r>
            <w:r w:rsidRPr="00E331CF">
              <w:rPr>
                <w:rFonts w:ascii="Arial" w:hAnsi="Arial" w:cs="Arial"/>
                <w:sz w:val="20"/>
                <w:szCs w:val="22"/>
              </w:rPr>
              <w:t>0            100%</w:t>
            </w:r>
          </w:p>
        </w:tc>
      </w:tr>
    </w:tbl>
    <w:p w:rsidR="00781FD8" w:rsidRDefault="00781FD8" w:rsidP="00781FD8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1FD8" w:rsidRDefault="00781FD8" w:rsidP="00071C7E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Wskazanie związku z misją Uczelni i jej strategią rozwoju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81FD8" w:rsidRDefault="00DF1508" w:rsidP="00C66243">
      <w:pPr>
        <w:pStyle w:val="NormalnyWeb"/>
        <w:spacing w:before="0" w:after="0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Kierunek</w:t>
      </w:r>
      <w:r w:rsidR="00781FD8">
        <w:rPr>
          <w:rFonts w:ascii="Arial" w:hAnsi="Arial" w:cs="Arial"/>
          <w:sz w:val="22"/>
          <w:szCs w:val="22"/>
        </w:rPr>
        <w:t xml:space="preserve"> studiów </w:t>
      </w:r>
      <w:r w:rsidR="00781FD8">
        <w:rPr>
          <w:rFonts w:ascii="Arial" w:hAnsi="Arial" w:cs="Arial"/>
          <w:i/>
          <w:iCs/>
          <w:sz w:val="22"/>
          <w:szCs w:val="22"/>
        </w:rPr>
        <w:t xml:space="preserve">administracja </w:t>
      </w:r>
      <w:r>
        <w:rPr>
          <w:rFonts w:ascii="Arial" w:hAnsi="Arial" w:cs="Arial"/>
          <w:sz w:val="22"/>
          <w:szCs w:val="22"/>
        </w:rPr>
        <w:t xml:space="preserve">ze strategią rozwoju </w:t>
      </w:r>
      <w:proofErr w:type="spellStart"/>
      <w:r>
        <w:rPr>
          <w:rFonts w:ascii="Arial" w:hAnsi="Arial" w:cs="Arial"/>
          <w:sz w:val="22"/>
          <w:szCs w:val="22"/>
        </w:rPr>
        <w:t>WSE</w:t>
      </w:r>
      <w:r w:rsidR="00781FD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iNM</w:t>
      </w:r>
      <w:proofErr w:type="spellEnd"/>
      <w:r>
        <w:rPr>
          <w:rFonts w:ascii="Arial" w:hAnsi="Arial" w:cs="Arial"/>
          <w:sz w:val="22"/>
          <w:szCs w:val="22"/>
        </w:rPr>
        <w:t xml:space="preserve"> w Kielcach</w:t>
      </w:r>
      <w:r w:rsidR="00781FD8">
        <w:rPr>
          <w:rFonts w:ascii="Arial" w:hAnsi="Arial" w:cs="Arial"/>
          <w:sz w:val="22"/>
          <w:szCs w:val="22"/>
        </w:rPr>
        <w:t xml:space="preserve"> wynika z misji i wizji Uczelni, jej relacji z otoczeniem oraz strategia ro</w:t>
      </w:r>
      <w:r>
        <w:rPr>
          <w:rFonts w:ascii="Arial" w:hAnsi="Arial" w:cs="Arial"/>
          <w:sz w:val="22"/>
          <w:szCs w:val="22"/>
        </w:rPr>
        <w:t xml:space="preserve">zwoju. Ponadto </w:t>
      </w:r>
      <w:r w:rsidR="00781FD8">
        <w:rPr>
          <w:rFonts w:ascii="Arial" w:hAnsi="Arial" w:cs="Arial"/>
          <w:sz w:val="22"/>
          <w:szCs w:val="22"/>
        </w:rPr>
        <w:t>kierunek jest zgodny z realizow</w:t>
      </w:r>
      <w:r>
        <w:rPr>
          <w:rFonts w:ascii="Arial" w:hAnsi="Arial" w:cs="Arial"/>
          <w:sz w:val="22"/>
          <w:szCs w:val="22"/>
        </w:rPr>
        <w:t>aną od 1 października 2015 roku Strategia R</w:t>
      </w:r>
      <w:r w:rsidR="00781FD8"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woju W</w:t>
      </w:r>
      <w:r w:rsidR="008F0254">
        <w:rPr>
          <w:rFonts w:ascii="Arial" w:hAnsi="Arial" w:cs="Arial"/>
          <w:sz w:val="22"/>
          <w:szCs w:val="22"/>
        </w:rPr>
        <w:t xml:space="preserve">ydziału </w:t>
      </w:r>
      <w:r>
        <w:rPr>
          <w:rFonts w:ascii="Arial" w:hAnsi="Arial" w:cs="Arial"/>
          <w:sz w:val="22"/>
          <w:szCs w:val="22"/>
        </w:rPr>
        <w:t>na lata 2015 – 2020</w:t>
      </w:r>
      <w:r w:rsidR="00781FD8">
        <w:rPr>
          <w:rFonts w:ascii="Arial" w:hAnsi="Arial" w:cs="Arial"/>
          <w:sz w:val="22"/>
          <w:szCs w:val="22"/>
        </w:rPr>
        <w:t xml:space="preserve">. Misją Uczelni jest m. in. kształcenie młodzieży oraz przygotowanie </w:t>
      </w:r>
      <w:r w:rsidR="00781FD8">
        <w:rPr>
          <w:rFonts w:ascii="Arial" w:eastAsia="Times New Roman" w:hAnsi="Arial" w:cs="Arial"/>
          <w:sz w:val="22"/>
          <w:szCs w:val="22"/>
        </w:rPr>
        <w:t xml:space="preserve">jej w sposób wszechstronny i profesjonalny do wykonywania </w:t>
      </w:r>
      <w:r>
        <w:rPr>
          <w:rFonts w:ascii="Arial" w:eastAsia="Times New Roman" w:hAnsi="Arial" w:cs="Arial"/>
          <w:sz w:val="22"/>
          <w:szCs w:val="22"/>
        </w:rPr>
        <w:t>przyszłych zawodów</w:t>
      </w:r>
      <w:r w:rsidR="00781FD8">
        <w:rPr>
          <w:rFonts w:ascii="Arial" w:eastAsia="Times New Roman" w:hAnsi="Arial" w:cs="Arial"/>
          <w:sz w:val="22"/>
          <w:szCs w:val="22"/>
        </w:rPr>
        <w:t>. Powiązanie dotychczasowych</w:t>
      </w:r>
      <w:r>
        <w:rPr>
          <w:rFonts w:ascii="Arial" w:eastAsia="Times New Roman" w:hAnsi="Arial" w:cs="Arial"/>
          <w:sz w:val="22"/>
          <w:szCs w:val="22"/>
        </w:rPr>
        <w:t xml:space="preserve"> prowadzonych</w:t>
      </w:r>
      <w:r w:rsidR="00781FD8">
        <w:rPr>
          <w:rFonts w:ascii="Arial" w:eastAsia="Times New Roman" w:hAnsi="Arial" w:cs="Arial"/>
          <w:sz w:val="22"/>
          <w:szCs w:val="22"/>
        </w:rPr>
        <w:t xml:space="preserve"> kierunków studiów z kierunkiem </w:t>
      </w:r>
      <w:r w:rsidR="00781FD8">
        <w:rPr>
          <w:rFonts w:ascii="Arial" w:eastAsia="Times New Roman" w:hAnsi="Arial" w:cs="Arial"/>
          <w:i/>
          <w:sz w:val="22"/>
          <w:szCs w:val="22"/>
        </w:rPr>
        <w:t>administracja</w:t>
      </w:r>
      <w:r w:rsidR="00781FD8">
        <w:rPr>
          <w:rFonts w:ascii="Arial" w:eastAsia="Times New Roman" w:hAnsi="Arial" w:cs="Arial"/>
          <w:sz w:val="22"/>
          <w:szCs w:val="22"/>
        </w:rPr>
        <w:t xml:space="preserve"> jest rozwiązaniem optymalnym z uwagi, że ta ostatnia staje się współcześnie coraz bardziej znaczącą dziedziną nauki i praktyki ze względu na rolę, jaką spełnia w procesie rozwoju regionu świętokrzyskiego. Pomaga bowiem skutecznie zarządzać we wszystkich sferach życia społecznego, a także zapewnia mieszkańcom odpowiednio wysoki poziom świadczonych dla nich usług. Sprzyja to rozwojowi lokalnemu, w szczególności realizacji koncepcji tzw. nowego zarządzania public</w:t>
      </w:r>
      <w:r w:rsidR="009D4E80">
        <w:rPr>
          <w:rFonts w:ascii="Arial" w:eastAsia="Times New Roman" w:hAnsi="Arial" w:cs="Arial"/>
          <w:sz w:val="22"/>
          <w:szCs w:val="22"/>
        </w:rPr>
        <w:t>znego. Ponadto</w:t>
      </w:r>
      <w:r w:rsidR="00781FD8">
        <w:rPr>
          <w:rFonts w:ascii="Arial" w:eastAsia="Times New Roman" w:hAnsi="Arial" w:cs="Arial"/>
          <w:sz w:val="22"/>
          <w:szCs w:val="22"/>
        </w:rPr>
        <w:t xml:space="preserve"> kierunek daje możliwość zatrudnienia absolwentów w miejscowej administracji państwowej, jak i samorządowej, co jest zgodne z misją Uczelni wobec regionu świętokrzyskiego.</w:t>
      </w:r>
    </w:p>
    <w:p w:rsidR="00C66243" w:rsidRDefault="00C66243" w:rsidP="00C66243">
      <w:pPr>
        <w:pStyle w:val="NormalnyWeb"/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66243" w:rsidRPr="00C66243" w:rsidRDefault="00C66243" w:rsidP="00C66243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C66243">
        <w:rPr>
          <w:rFonts w:ascii="Arial" w:hAnsi="Arial" w:cs="Arial"/>
          <w:b/>
          <w:color w:val="000000"/>
          <w:sz w:val="22"/>
          <w:szCs w:val="22"/>
        </w:rPr>
        <w:t>Warunki przyjęcia (rekrutacji):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712E8">
        <w:rPr>
          <w:rFonts w:ascii="Arial" w:hAnsi="Arial" w:cs="Arial"/>
          <w:sz w:val="22"/>
          <w:szCs w:val="22"/>
        </w:rPr>
        <w:t xml:space="preserve">Warunki przyjęcia na kierunek </w:t>
      </w:r>
      <w:r>
        <w:rPr>
          <w:rFonts w:ascii="Arial" w:hAnsi="Arial" w:cs="Arial"/>
          <w:i/>
          <w:sz w:val="22"/>
          <w:szCs w:val="22"/>
        </w:rPr>
        <w:t xml:space="preserve">administracja </w:t>
      </w:r>
      <w:r w:rsidRPr="001712E8">
        <w:rPr>
          <w:rFonts w:ascii="Arial" w:hAnsi="Arial" w:cs="Arial"/>
          <w:sz w:val="22"/>
          <w:szCs w:val="22"/>
        </w:rPr>
        <w:t xml:space="preserve">są zgodnie z art. 70.1 Ustawy z dnia 27.07.2018 roku Prawo o szkolnictwie wyższym i nauce oraz uchwała Senatu </w:t>
      </w:r>
      <w:proofErr w:type="spellStart"/>
      <w:r w:rsidRPr="001712E8">
        <w:rPr>
          <w:rFonts w:ascii="Arial" w:hAnsi="Arial" w:cs="Arial"/>
          <w:sz w:val="22"/>
          <w:szCs w:val="22"/>
        </w:rPr>
        <w:t>WSEPiNM</w:t>
      </w:r>
      <w:proofErr w:type="spellEnd"/>
      <w:r w:rsidRPr="001712E8">
        <w:rPr>
          <w:rFonts w:ascii="Arial" w:hAnsi="Arial" w:cs="Arial"/>
          <w:sz w:val="22"/>
          <w:szCs w:val="22"/>
        </w:rPr>
        <w:t xml:space="preserve"> z dnia 6.10.2018 </w:t>
      </w:r>
      <w:proofErr w:type="spellStart"/>
      <w:r w:rsidRPr="001712E8">
        <w:rPr>
          <w:rFonts w:ascii="Arial" w:hAnsi="Arial" w:cs="Arial"/>
          <w:sz w:val="22"/>
          <w:szCs w:val="22"/>
        </w:rPr>
        <w:t>r</w:t>
      </w:r>
      <w:proofErr w:type="spellEnd"/>
      <w:r w:rsidRPr="001712E8">
        <w:rPr>
          <w:rFonts w:ascii="Arial" w:hAnsi="Arial" w:cs="Arial"/>
          <w:sz w:val="22"/>
          <w:szCs w:val="22"/>
        </w:rPr>
        <w:t xml:space="preserve">... Podstawą przyjęcia są pozytywne wyniki egzaminu maturalnego lub egzaminu dojrzałości  stwierdzający osiągnięcie efektów uczenia się na poziomie VI K.R.K.. Podstawę przyjęcia może również stanowić potwierdzenie efektów uczenia się uzyskane w procesie uczenia się poza systemem studiów osobom ubiegającym się o przyjęcie na studia na określonym kierunku, poziomie i profilu przewidziane w procedurze w </w:t>
      </w:r>
      <w:proofErr w:type="spellStart"/>
      <w:r w:rsidRPr="001712E8">
        <w:rPr>
          <w:rFonts w:ascii="Arial" w:hAnsi="Arial" w:cs="Arial"/>
          <w:sz w:val="22"/>
          <w:szCs w:val="22"/>
        </w:rPr>
        <w:t>WSEPiNM</w:t>
      </w:r>
      <w:proofErr w:type="spellEnd"/>
      <w:r w:rsidRPr="001712E8">
        <w:rPr>
          <w:rFonts w:ascii="Arial" w:hAnsi="Arial" w:cs="Arial"/>
          <w:sz w:val="22"/>
          <w:szCs w:val="22"/>
        </w:rPr>
        <w:t xml:space="preserve"> Rekrutacja na kierunek </w:t>
      </w:r>
      <w:r w:rsidRPr="001712E8">
        <w:rPr>
          <w:rFonts w:ascii="Arial" w:hAnsi="Arial" w:cs="Arial"/>
          <w:i/>
          <w:sz w:val="22"/>
          <w:szCs w:val="22"/>
        </w:rPr>
        <w:t>prawo</w:t>
      </w:r>
      <w:r w:rsidRPr="001712E8">
        <w:rPr>
          <w:rFonts w:ascii="Arial" w:hAnsi="Arial" w:cs="Arial"/>
          <w:sz w:val="22"/>
          <w:szCs w:val="22"/>
        </w:rPr>
        <w:t xml:space="preserve"> prowadzona jest raz  w ciągu roku kalendarzowego w okresie czerwiec – wrzesień. Szczegółowe informacje o rekrutacji znajdują się na stronie internetowej </w:t>
      </w:r>
      <w:proofErr w:type="spellStart"/>
      <w:r w:rsidRPr="001712E8">
        <w:rPr>
          <w:rFonts w:ascii="Arial" w:hAnsi="Arial" w:cs="Arial"/>
          <w:sz w:val="22"/>
          <w:szCs w:val="22"/>
        </w:rPr>
        <w:t>WSEPiNM</w:t>
      </w:r>
      <w:proofErr w:type="spellEnd"/>
      <w:r w:rsidRPr="001712E8">
        <w:rPr>
          <w:rFonts w:ascii="Arial" w:hAnsi="Arial" w:cs="Arial"/>
          <w:sz w:val="22"/>
          <w:szCs w:val="22"/>
        </w:rPr>
        <w:t xml:space="preserve"> oraz w informatorze  dla kandydatów na studia,</w:t>
      </w:r>
    </w:p>
    <w:p w:rsidR="00C66243" w:rsidRPr="00C66243" w:rsidRDefault="00C66243" w:rsidP="00C66243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b/>
          <w:sz w:val="22"/>
          <w:szCs w:val="22"/>
        </w:rPr>
      </w:pPr>
      <w:r w:rsidRPr="00C66243">
        <w:rPr>
          <w:rFonts w:ascii="Arial" w:hAnsi="Arial" w:cs="Arial"/>
          <w:b/>
          <w:color w:val="000000"/>
          <w:sz w:val="22"/>
          <w:szCs w:val="22"/>
        </w:rPr>
        <w:t>Możliwe do uzyskania certyfikaty: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66243">
        <w:rPr>
          <w:rFonts w:ascii="Arial" w:hAnsi="Arial" w:cs="Arial"/>
          <w:color w:val="000000"/>
          <w:sz w:val="22"/>
          <w:szCs w:val="22"/>
        </w:rPr>
        <w:t xml:space="preserve">Certyfikaty za uczestnictwo </w:t>
      </w:r>
      <w:r>
        <w:rPr>
          <w:rFonts w:ascii="Arial" w:hAnsi="Arial" w:cs="Arial"/>
          <w:color w:val="000000"/>
          <w:sz w:val="22"/>
          <w:szCs w:val="22"/>
        </w:rPr>
        <w:t xml:space="preserve">w kursach organizowanych przez </w:t>
      </w:r>
      <w:proofErr w:type="spellStart"/>
      <w:r w:rsidRPr="00C66243">
        <w:rPr>
          <w:rFonts w:ascii="Arial" w:hAnsi="Arial" w:cs="Arial"/>
          <w:color w:val="000000"/>
          <w:sz w:val="22"/>
          <w:szCs w:val="22"/>
        </w:rPr>
        <w:t>WSEPiNM</w:t>
      </w:r>
      <w:proofErr w:type="spellEnd"/>
    </w:p>
    <w:p w:rsidR="00C66243" w:rsidRPr="00C66243" w:rsidRDefault="00C66243" w:rsidP="00C66243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Dalsze studia: </w:t>
      </w:r>
      <w:r>
        <w:rPr>
          <w:rFonts w:ascii="Arial" w:hAnsi="Arial" w:cs="Arial"/>
          <w:sz w:val="22"/>
          <w:szCs w:val="22"/>
        </w:rPr>
        <w:t>A</w:t>
      </w:r>
      <w:r w:rsidRPr="001E316B">
        <w:rPr>
          <w:rFonts w:ascii="Arial" w:hAnsi="Arial" w:cs="Arial"/>
          <w:sz w:val="22"/>
          <w:szCs w:val="22"/>
        </w:rPr>
        <w:t xml:space="preserve">bsolwenci </w:t>
      </w:r>
      <w:r>
        <w:rPr>
          <w:rFonts w:ascii="Arial" w:hAnsi="Arial" w:cs="Arial"/>
          <w:sz w:val="22"/>
          <w:szCs w:val="22"/>
        </w:rPr>
        <w:t>kierunku administracja</w:t>
      </w:r>
      <w:r w:rsidRPr="001E316B">
        <w:rPr>
          <w:rFonts w:ascii="Arial" w:hAnsi="Arial" w:cs="Arial"/>
          <w:sz w:val="22"/>
          <w:szCs w:val="22"/>
        </w:rPr>
        <w:t xml:space="preserve"> mogą ubiegać się o przystąpienie do</w:t>
      </w:r>
      <w:r>
        <w:rPr>
          <w:rFonts w:ascii="Arial" w:hAnsi="Arial" w:cs="Arial"/>
          <w:sz w:val="22"/>
          <w:szCs w:val="22"/>
        </w:rPr>
        <w:t xml:space="preserve"> studiów II stopnia lub studiów podyplomowych 6 stp. KRK.</w:t>
      </w:r>
    </w:p>
    <w:p w:rsidR="00C66243" w:rsidRPr="00C66243" w:rsidRDefault="00C66243" w:rsidP="00C66243">
      <w:pPr>
        <w:pStyle w:val="western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informacje o kierunku:</w:t>
      </w:r>
    </w:p>
    <w:tbl>
      <w:tblPr>
        <w:tblW w:w="0" w:type="auto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6173"/>
      </w:tblGrid>
      <w:tr w:rsidR="008B4C5B" w:rsidRPr="003916DC" w:rsidTr="007E7AEF">
        <w:trPr>
          <w:tblCellSpacing w:w="15" w:type="dxa"/>
        </w:trPr>
        <w:tc>
          <w:tcPr>
            <w:tcW w:w="0" w:type="auto"/>
            <w:shd w:val="clear" w:color="auto" w:fill="DEDEC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  <w:r w:rsidRPr="00C35DD5">
              <w:rPr>
                <w:rFonts w:ascii="Arial" w:hAnsi="Arial" w:cs="Arial"/>
                <w:color w:val="000000"/>
                <w:sz w:val="22"/>
                <w:szCs w:val="22"/>
              </w:rPr>
              <w:t>Treści nauczania:</w:t>
            </w: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  <w:r w:rsidRPr="00C35DD5">
              <w:rPr>
                <w:rFonts w:ascii="Arial" w:hAnsi="Arial" w:cs="Arial"/>
                <w:bCs/>
                <w:sz w:val="22"/>
                <w:szCs w:val="22"/>
              </w:rPr>
              <w:t>Sylwetka absolwenta:</w:t>
            </w: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C35DD5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C66243" w:rsidRDefault="00C66243" w:rsidP="007E7AEF">
            <w:pPr>
              <w:rPr>
                <w:rFonts w:ascii="Arial" w:hAnsi="Arial" w:cs="Arial"/>
              </w:rPr>
            </w:pPr>
          </w:p>
          <w:p w:rsidR="008B4C5B" w:rsidRDefault="008B4C5B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4572FC" w:rsidRDefault="004572FC" w:rsidP="007E7AEF">
            <w:pPr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  <w:r w:rsidRPr="00C35DD5">
              <w:rPr>
                <w:rFonts w:ascii="Arial" w:hAnsi="Arial" w:cs="Arial"/>
                <w:sz w:val="22"/>
                <w:szCs w:val="22"/>
              </w:rPr>
              <w:t>Zajęcia z wychowania fizycznego:</w:t>
            </w: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  <w:r w:rsidRPr="00C35DD5">
              <w:rPr>
                <w:rFonts w:ascii="Arial" w:hAnsi="Arial" w:cs="Arial"/>
                <w:sz w:val="22"/>
                <w:szCs w:val="22"/>
              </w:rPr>
              <w:t>Program studiów umożliwia studentowi wybór zajęć, którym przypisano punkty ECTS w wymiarze:</w:t>
            </w: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rPr>
                <w:rFonts w:ascii="Arial" w:hAnsi="Arial" w:cs="Arial"/>
              </w:rPr>
            </w:pPr>
            <w:r w:rsidRPr="00C35DD5">
              <w:rPr>
                <w:rFonts w:ascii="Arial" w:hAnsi="Arial" w:cs="Arial"/>
                <w:sz w:val="22"/>
                <w:szCs w:val="22"/>
              </w:rPr>
              <w:t>Proporcje zajęć kształtujących umiejętności praktyczne:</w:t>
            </w:r>
          </w:p>
          <w:p w:rsidR="00C66243" w:rsidRPr="00C35DD5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C35DD5">
              <w:rPr>
                <w:rFonts w:ascii="Arial" w:hAnsi="Arial" w:cs="Arial"/>
                <w:sz w:val="22"/>
                <w:szCs w:val="22"/>
              </w:rPr>
              <w:t xml:space="preserve">Sposób prowadzenia zajęcia kształtujące umiejętności </w:t>
            </w:r>
            <w:r w:rsidRPr="00C35DD5">
              <w:rPr>
                <w:rFonts w:ascii="Arial" w:hAnsi="Arial" w:cs="Arial"/>
                <w:sz w:val="22"/>
                <w:szCs w:val="22"/>
              </w:rPr>
              <w:lastRenderedPageBreak/>
              <w:t>praktyczne:</w:t>
            </w:r>
          </w:p>
          <w:p w:rsidR="00C66243" w:rsidRPr="00C35DD5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  <w:b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</w:t>
            </w:r>
            <w:r w:rsidRPr="00C35DD5">
              <w:rPr>
                <w:rFonts w:ascii="Arial" w:hAnsi="Arial" w:cs="Arial"/>
                <w:sz w:val="22"/>
                <w:szCs w:val="22"/>
              </w:rPr>
              <w:t xml:space="preserve"> i dosko</w:t>
            </w:r>
            <w:r>
              <w:rPr>
                <w:rFonts w:ascii="Arial" w:hAnsi="Arial" w:cs="Arial"/>
                <w:sz w:val="22"/>
                <w:szCs w:val="22"/>
              </w:rPr>
              <w:t>nalenie programu studiów</w:t>
            </w:r>
            <w:r w:rsidRPr="00C35D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790153">
              <w:rPr>
                <w:rFonts w:ascii="Arial" w:hAnsi="Arial" w:cs="Arial"/>
                <w:bCs/>
                <w:sz w:val="22"/>
                <w:szCs w:val="22"/>
              </w:rPr>
              <w:t xml:space="preserve">Wskazanie związku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90153">
              <w:rPr>
                <w:rFonts w:ascii="Arial" w:hAnsi="Arial" w:cs="Arial"/>
                <w:bCs/>
                <w:sz w:val="22"/>
                <w:szCs w:val="22"/>
              </w:rPr>
              <w:t>z misją Uczelni i jej strategią rozwoju</w:t>
            </w:r>
            <w:r w:rsidRPr="007901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eastAsia="Calibri" w:hAnsi="Arial" w:cs="Arial"/>
              </w:rPr>
            </w:pPr>
            <w:r w:rsidRPr="00790153">
              <w:rPr>
                <w:rFonts w:ascii="Arial" w:eastAsia="Calibri" w:hAnsi="Arial" w:cs="Arial"/>
                <w:sz w:val="22"/>
                <w:szCs w:val="22"/>
              </w:rPr>
              <w:t>Wymagania ogólne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dla ukończenia kierunku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prawo</w:t>
            </w:r>
            <w:r w:rsidRPr="00790153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eastAsia="Calibri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rPr>
                <w:rFonts w:ascii="Arial" w:eastAsia="Calibri" w:hAnsi="Arial" w:cs="Arial"/>
              </w:rPr>
            </w:pPr>
          </w:p>
          <w:p w:rsidR="004572FC" w:rsidRDefault="004572FC" w:rsidP="007E7AEF">
            <w:pPr>
              <w:pStyle w:val="western"/>
              <w:spacing w:before="0" w:beforeAutospacing="0"/>
              <w:rPr>
                <w:rFonts w:ascii="Arial" w:eastAsia="Calibri" w:hAnsi="Arial" w:cs="Arial"/>
              </w:rPr>
            </w:pPr>
          </w:p>
          <w:p w:rsidR="00C66243" w:rsidRPr="00790153" w:rsidRDefault="00C66243" w:rsidP="007E7AEF">
            <w:pPr>
              <w:pStyle w:val="western"/>
              <w:spacing w:before="0" w:beforeAutospacing="0"/>
              <w:rPr>
                <w:rFonts w:ascii="Arial" w:hAnsi="Arial" w:cs="Arial"/>
              </w:rPr>
            </w:pPr>
            <w:r w:rsidRPr="00AC7F9C">
              <w:rPr>
                <w:rFonts w:ascii="Arial" w:hAnsi="Arial" w:cs="Arial"/>
                <w:sz w:val="22"/>
                <w:szCs w:val="22"/>
              </w:rPr>
              <w:t>Zasady zaliczania zajęć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6243" w:rsidRPr="005920B2" w:rsidRDefault="00C66243" w:rsidP="007E7AEF">
            <w:pPr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Default="00C66243" w:rsidP="007E7AEF">
            <w:pPr>
              <w:jc w:val="both"/>
              <w:rPr>
                <w:rFonts w:ascii="Arial" w:hAnsi="Arial" w:cs="Arial"/>
                <w:bCs/>
              </w:rPr>
            </w:pPr>
          </w:p>
          <w:p w:rsidR="00C66243" w:rsidRPr="005920B2" w:rsidRDefault="00C66243" w:rsidP="007E7A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8D8D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6243" w:rsidRDefault="00C66243" w:rsidP="007E7AEF">
            <w:pPr>
              <w:pStyle w:val="NormalnyWeb"/>
              <w:spacing w:befor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Treści nauczania zawarte są w sylabusach z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poszczególnych przedmiotów, stanowiące załącznika do niniejszego programu studiów. Treści nauczania</w:t>
            </w:r>
            <w:r w:rsidRPr="003916DC">
              <w:rPr>
                <w:rFonts w:ascii="Arial" w:hAnsi="Arial" w:cs="Arial"/>
                <w:color w:val="000000"/>
                <w:sz w:val="22"/>
                <w:szCs w:val="22"/>
              </w:rPr>
              <w:t xml:space="preserve"> zapewnia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ją</w:t>
            </w:r>
            <w:r w:rsidRPr="003916DC">
              <w:rPr>
                <w:rFonts w:ascii="Arial" w:hAnsi="Arial" w:cs="Arial"/>
                <w:color w:val="000000"/>
                <w:sz w:val="22"/>
                <w:szCs w:val="22"/>
              </w:rPr>
              <w:t xml:space="preserve"> uzyskanie prze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 absolwenta kierunkowych efektów uczenia się</w:t>
            </w:r>
            <w:r w:rsidRPr="003916DC">
              <w:rPr>
                <w:rFonts w:ascii="Arial" w:hAnsi="Arial" w:cs="Arial"/>
                <w:color w:val="000000"/>
                <w:sz w:val="22"/>
                <w:szCs w:val="22"/>
              </w:rPr>
              <w:t xml:space="preserve"> określonych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12E8">
              <w:rPr>
                <w:rFonts w:ascii="Arial" w:hAnsi="Arial" w:cs="Arial"/>
                <w:bCs/>
                <w:sz w:val="22"/>
                <w:szCs w:val="22"/>
              </w:rPr>
              <w:t>Rozrządzeniu Ministra Nauki i Szkolnictwa Wyższego z dnia 14 listopada 2018 r. w sprawie charakterystyk drugiego stopnia efektów kształcenia dla kwalifikacji na poziomie 6-8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Polskiej Ramy Kwalifikacji,  </w:t>
            </w:r>
            <w:r>
              <w:rPr>
                <w:rFonts w:ascii="Arial" w:hAnsi="Arial" w:cs="Arial"/>
                <w:sz w:val="22"/>
                <w:szCs w:val="22"/>
              </w:rPr>
              <w:t>Ustawie</w:t>
            </w:r>
            <w:r w:rsidRPr="001712E8">
              <w:rPr>
                <w:rFonts w:ascii="Arial" w:hAnsi="Arial" w:cs="Arial"/>
                <w:sz w:val="22"/>
                <w:szCs w:val="22"/>
              </w:rPr>
              <w:t xml:space="preserve"> z dnia 22 grudnia 2015 r.  o Zintegrowanym Systemie Kwalifikacji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poziomie VII. Efekty te stanowią element programu studiów uchwalone przez Senat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WSEPiNM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dniu 26 kwietnia 2019 r.. Obok kierunkowych efektów uczenia się treści programowe pozwalają osiągnąć przedmiotowe efekty uczenia się zawarte w sylabusach przedmiotu, które stanowią element programu kształcenia.</w:t>
            </w:r>
          </w:p>
          <w:p w:rsidR="004572FC" w:rsidRPr="004572FC" w:rsidRDefault="00C66243" w:rsidP="004572FC">
            <w:pPr>
              <w:pStyle w:val="NormalnyWeb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Studia na kierunku </w:t>
            </w:r>
            <w:r>
              <w:rPr>
                <w:rFonts w:ascii="Arial" w:hAnsi="Arial" w:cs="Arial"/>
                <w:i/>
                <w:sz w:val="22"/>
                <w:szCs w:val="22"/>
              </w:rPr>
              <w:t>administracja</w:t>
            </w:r>
            <w:r>
              <w:rPr>
                <w:rFonts w:ascii="Arial" w:hAnsi="Arial" w:cs="Arial"/>
                <w:sz w:val="22"/>
                <w:szCs w:val="22"/>
              </w:rPr>
              <w:t xml:space="preserve"> pierwszego stopnia – licencjat przygotowują do pełnienia roli wysokiej klasy specjalistów w zakresie administracji publicznej, gospodarczej, jednostek samorządu terytorialnego, a także europejskiej. Absolwent tego kierunku posiada niezbędne kompetencje wymagane w administracji państwowej i samorządowej, także w pewnym zakresie w instytucjach i organizacjach krajowych i zagranicznych, a jego przygotowanie pozwala na stosowanie polskich i europejskich uregulowań prawnych. </w:t>
            </w:r>
            <w:r>
              <w:rPr>
                <w:rFonts w:ascii="Arial" w:hAnsi="Arial" w:cs="Arial"/>
                <w:sz w:val="22"/>
              </w:rPr>
              <w:t>Posiada także</w:t>
            </w:r>
            <w:r w:rsidRPr="009D4E80">
              <w:rPr>
                <w:rFonts w:ascii="Arial" w:hAnsi="Arial" w:cs="Arial"/>
                <w:sz w:val="22"/>
              </w:rPr>
              <w:t xml:space="preserve"> umiejętności posługiwania się ogólną wiedzą z zakresu nauk społecznych, zwłaszcza nauk o prawie i o administracji, a także ogólną wie</w:t>
            </w:r>
            <w:r>
              <w:rPr>
                <w:rFonts w:ascii="Arial" w:hAnsi="Arial" w:cs="Arial"/>
                <w:sz w:val="22"/>
              </w:rPr>
              <w:t>dzą ekonomiczną. Również dysponuje</w:t>
            </w:r>
            <w:r w:rsidRPr="009D4E80">
              <w:rPr>
                <w:rFonts w:ascii="Arial" w:hAnsi="Arial" w:cs="Arial"/>
                <w:sz w:val="22"/>
              </w:rPr>
              <w:t xml:space="preserve">  wiedzą w zakresie administracji publicznej, gospodarki komunalnej, administracji biznesu, prawa spółek handlowych, przestępstw urzędniczych oraz specyfiki  funkcjonowania jednostek samorząd</w:t>
            </w:r>
            <w:r>
              <w:rPr>
                <w:rFonts w:ascii="Arial" w:hAnsi="Arial" w:cs="Arial"/>
                <w:sz w:val="22"/>
              </w:rPr>
              <w:t>u terytorialnego. Ponadto dysponuje</w:t>
            </w:r>
            <w:r w:rsidRPr="009D4E80">
              <w:rPr>
                <w:rFonts w:ascii="Arial" w:hAnsi="Arial" w:cs="Arial"/>
                <w:sz w:val="22"/>
              </w:rPr>
              <w:t xml:space="preserve"> umiejętnością wykorzystania ww. wiedzy w pracy zawodowej z zachowaniem zasad etycznych. </w:t>
            </w:r>
            <w:r>
              <w:rPr>
                <w:rFonts w:ascii="Arial" w:hAnsi="Arial" w:cs="Arial"/>
                <w:sz w:val="22"/>
              </w:rPr>
              <w:t>Absolwent zdobywa</w:t>
            </w:r>
            <w:r w:rsidRPr="009D4E80">
              <w:rPr>
                <w:rFonts w:ascii="Arial" w:hAnsi="Arial" w:cs="Arial"/>
                <w:sz w:val="22"/>
              </w:rPr>
              <w:t xml:space="preserve"> umiejętności komunikowania się z otoczeniem w miejscu pracy, sprawnego posługiwania się dostępnymi środkami informacji i techniki biurowej, aktywnego uczestniczenia w pracy grupowej oraz organizowania i kierowania</w:t>
            </w:r>
            <w:r>
              <w:rPr>
                <w:rFonts w:ascii="Arial" w:hAnsi="Arial" w:cs="Arial"/>
                <w:sz w:val="22"/>
              </w:rPr>
              <w:t xml:space="preserve"> niewielkimi zespołami. Potrafi</w:t>
            </w:r>
            <w:r w:rsidRPr="009D4E80">
              <w:rPr>
                <w:rFonts w:ascii="Arial" w:hAnsi="Arial" w:cs="Arial"/>
                <w:sz w:val="22"/>
              </w:rPr>
              <w:t xml:space="preserve"> samodzielnie podjąć i prowadzić działalność gospodarczą, wykazując się znajomością prawa i umiejętnością jego stosowan</w:t>
            </w:r>
            <w:r>
              <w:rPr>
                <w:rFonts w:ascii="Arial" w:hAnsi="Arial" w:cs="Arial"/>
                <w:sz w:val="22"/>
              </w:rPr>
              <w:t>ia w praktyce. Także dysponuje</w:t>
            </w:r>
            <w:r w:rsidRPr="009D4E80">
              <w:rPr>
                <w:rFonts w:ascii="Arial" w:hAnsi="Arial" w:cs="Arial"/>
                <w:sz w:val="22"/>
              </w:rPr>
              <w:t xml:space="preserve"> znajomością wybranego języka obcego na pozio</w:t>
            </w:r>
            <w:r>
              <w:rPr>
                <w:rFonts w:ascii="Arial" w:hAnsi="Arial" w:cs="Arial"/>
                <w:sz w:val="22"/>
              </w:rPr>
              <w:t>mie B2. Ponadto absolwent</w:t>
            </w:r>
            <w:r w:rsidRPr="009D4E80">
              <w:rPr>
                <w:rFonts w:ascii="Arial" w:hAnsi="Arial" w:cs="Arial"/>
                <w:sz w:val="22"/>
              </w:rPr>
              <w:t xml:space="preserve"> przygotowany</w:t>
            </w:r>
            <w:r>
              <w:rPr>
                <w:rFonts w:ascii="Arial" w:hAnsi="Arial" w:cs="Arial"/>
                <w:sz w:val="22"/>
              </w:rPr>
              <w:t xml:space="preserve"> jest</w:t>
            </w:r>
            <w:r w:rsidRPr="009D4E80">
              <w:rPr>
                <w:rFonts w:ascii="Arial" w:hAnsi="Arial" w:cs="Arial"/>
                <w:sz w:val="22"/>
              </w:rPr>
              <w:t xml:space="preserve"> do podjęcia studiów drugiego stopnia.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4E80">
              <w:rPr>
                <w:rFonts w:ascii="Arial" w:hAnsi="Arial" w:cs="Arial"/>
                <w:sz w:val="22"/>
                <w:szCs w:val="22"/>
              </w:rPr>
              <w:t>Absolwent po ukoń</w:t>
            </w:r>
            <w:r>
              <w:rPr>
                <w:rFonts w:ascii="Arial" w:hAnsi="Arial" w:cs="Arial"/>
                <w:sz w:val="22"/>
                <w:szCs w:val="22"/>
              </w:rPr>
              <w:t>czeniu studiów może</w:t>
            </w:r>
            <w:r w:rsidRPr="009D4E80">
              <w:rPr>
                <w:rFonts w:ascii="Arial" w:hAnsi="Arial" w:cs="Arial"/>
                <w:sz w:val="22"/>
                <w:szCs w:val="22"/>
              </w:rPr>
              <w:t xml:space="preserve"> zajmować stanowiska analityczne, operacyjne, a także menedżerskie, związane z efektywnym zarządzaniem instytucjam</w:t>
            </w:r>
            <w:r>
              <w:rPr>
                <w:rFonts w:ascii="Arial" w:hAnsi="Arial" w:cs="Arial"/>
                <w:sz w:val="22"/>
                <w:szCs w:val="22"/>
              </w:rPr>
              <w:t>i rządowymi i samorządowymi. Proponowany  program studiów</w:t>
            </w:r>
            <w:r w:rsidRPr="009D4E80">
              <w:rPr>
                <w:rFonts w:ascii="Arial" w:hAnsi="Arial" w:cs="Arial"/>
                <w:sz w:val="22"/>
                <w:szCs w:val="22"/>
              </w:rPr>
              <w:t xml:space="preserve"> przygotowuje także do profesjonalnego podejmowania samodzielnej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4E80">
              <w:rPr>
                <w:rFonts w:ascii="Arial" w:hAnsi="Arial" w:cs="Arial"/>
                <w:sz w:val="22"/>
                <w:szCs w:val="22"/>
              </w:rPr>
              <w:t>Z tego względu absolwent, oprócz wiedzy z szeroko rozumian</w:t>
            </w:r>
            <w:r>
              <w:rPr>
                <w:rFonts w:ascii="Arial" w:hAnsi="Arial" w:cs="Arial"/>
                <w:sz w:val="22"/>
                <w:szCs w:val="22"/>
              </w:rPr>
              <w:t>ej administracji, posiada</w:t>
            </w:r>
            <w:r w:rsidRPr="009D4E80">
              <w:rPr>
                <w:rFonts w:ascii="Arial" w:hAnsi="Arial" w:cs="Arial"/>
                <w:sz w:val="22"/>
                <w:szCs w:val="22"/>
              </w:rPr>
              <w:t xml:space="preserve"> również umiejętności z zakresu </w:t>
            </w:r>
            <w:r w:rsidRPr="009D4E80">
              <w:rPr>
                <w:rFonts w:ascii="Arial" w:hAnsi="Arial" w:cs="Arial"/>
                <w:sz w:val="22"/>
                <w:szCs w:val="22"/>
              </w:rPr>
              <w:lastRenderedPageBreak/>
              <w:t>interpretacji prawa, tworzenia aktów prawa miejscowego, pracy zespołowej, kreatywnego myślenia oraz skutecznego negocjowania i komunikowania zgodnie z założonymi efektami kształcenia dla studiów pierwszego stopnia na kierunku administracja.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4E80">
              <w:rPr>
                <w:rFonts w:ascii="Arial" w:hAnsi="Arial" w:cs="Arial"/>
                <w:sz w:val="22"/>
                <w:szCs w:val="22"/>
              </w:rPr>
              <w:t>Zespół przedmiotów kształcenia ogólnouczelnianego, podstawowego, kierunkowego i uzupełniającego nakierowany został na kształcenie umiejętności samodzielnego rozwijania wiedzy i przyswajania sobie nowych orientacji teoretycznych. Przedmioty specjalnościowe pozwolą natomiast poznać bardziej precyzyjne i szczegółowe rozwiązania danej branży czy dziedziny a ponadto dadzą absolwentowi narzędzia do pracy i analiz w zakresie adm</w:t>
            </w:r>
            <w:r>
              <w:rPr>
                <w:rFonts w:ascii="Arial" w:hAnsi="Arial" w:cs="Arial"/>
                <w:sz w:val="22"/>
                <w:szCs w:val="22"/>
              </w:rPr>
              <w:t>inistracji konkretnego obszaru.</w:t>
            </w:r>
            <w:r w:rsidR="0045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Możliwości zatrudnienia (typowe miejsca i stanowiska pracy): 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administracja publiczna, w tym rządowa i samorządowa,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stanowiska w służbie cywilnej; w tym kierownicze,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urzędy pracy, urzędy skarbowe, administracja sądowa,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firmy doradcze i konsultingowe,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służby mundurowe takie jak: Policja, Straż Graniczna, Straż Miejska i Gminna, Wojewódzki Sztab Wojskowy, WKU, itp.,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doradca finansowy,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specjalista ds. wykorzystywania rozwiązań informatycznych w administracji,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organizacje pozarządowe współpracujące z administracją publiczną,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organizacje międzynarodowe oraz instytucje Unii Europejskiej,</w:t>
            </w:r>
          </w:p>
          <w:p w:rsidR="004572FC" w:rsidRDefault="004572FC" w:rsidP="004572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własnej działalności gospodarczej.</w:t>
            </w:r>
          </w:p>
          <w:p w:rsidR="004572FC" w:rsidRPr="009D4E80" w:rsidRDefault="004572FC" w:rsidP="00C66243">
            <w:pPr>
              <w:pStyle w:val="NormalnyWeb"/>
              <w:spacing w:before="0" w:after="0"/>
              <w:jc w:val="both"/>
              <w:rPr>
                <w:rFonts w:ascii="Arial" w:hAnsi="Arial" w:cs="Arial"/>
              </w:rPr>
            </w:pPr>
          </w:p>
          <w:p w:rsidR="00C66243" w:rsidRPr="001E316B" w:rsidRDefault="00C66243" w:rsidP="00C66243">
            <w:pPr>
              <w:pStyle w:val="western"/>
              <w:spacing w:before="119" w:after="198"/>
              <w:jc w:val="both"/>
              <w:rPr>
                <w:rFonts w:ascii="Arial" w:hAnsi="Arial" w:cs="Arial"/>
              </w:rPr>
            </w:pPr>
            <w:r w:rsidRPr="005920B2">
              <w:rPr>
                <w:rFonts w:ascii="Arial" w:hAnsi="Arial" w:cs="Arial"/>
                <w:sz w:val="22"/>
                <w:szCs w:val="22"/>
              </w:rPr>
              <w:t>Zajęcia z wychowania fizycznego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4929">
              <w:rPr>
                <w:rFonts w:ascii="Arial" w:hAnsi="Arial" w:cs="Arial"/>
                <w:sz w:val="22"/>
                <w:szCs w:val="22"/>
              </w:rPr>
              <w:t>realizowane</w:t>
            </w:r>
            <w:r>
              <w:rPr>
                <w:rFonts w:ascii="Arial" w:hAnsi="Arial" w:cs="Arial"/>
                <w:sz w:val="22"/>
                <w:szCs w:val="22"/>
              </w:rPr>
              <w:t xml:space="preserve"> są</w:t>
            </w:r>
            <w:r w:rsidRPr="00FA49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6B">
              <w:rPr>
                <w:rFonts w:ascii="Arial" w:hAnsi="Arial" w:cs="Arial"/>
                <w:sz w:val="22"/>
                <w:szCs w:val="22"/>
              </w:rPr>
              <w:t>w wymiarze nie mniejszym niż 60 godzin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6B">
              <w:rPr>
                <w:rFonts w:ascii="Arial" w:hAnsi="Arial" w:cs="Arial"/>
                <w:sz w:val="22"/>
                <w:szCs w:val="22"/>
              </w:rPr>
              <w:t>zajęciom z wychowania fizycznego nie przypisano pkt.</w:t>
            </w:r>
            <w:r>
              <w:rPr>
                <w:rFonts w:ascii="Arial" w:hAnsi="Arial" w:cs="Arial"/>
                <w:sz w:val="22"/>
                <w:szCs w:val="22"/>
              </w:rPr>
              <w:t xml:space="preserve"> ECTS</w:t>
            </w:r>
            <w:r w:rsidRPr="00FA49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(szczegóły - siatka zajęć)</w:t>
            </w:r>
            <w:r w:rsidRPr="001E316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66243" w:rsidRPr="005920B2" w:rsidRDefault="00C66243" w:rsidP="008B4C5B">
            <w:pPr>
              <w:pStyle w:val="western"/>
              <w:spacing w:before="119" w:after="198"/>
              <w:jc w:val="both"/>
              <w:rPr>
                <w:rFonts w:ascii="Arial" w:hAnsi="Arial" w:cs="Arial"/>
              </w:rPr>
            </w:pPr>
            <w:r w:rsidRPr="005920B2">
              <w:rPr>
                <w:rFonts w:ascii="Arial" w:hAnsi="Arial" w:cs="Arial"/>
                <w:sz w:val="22"/>
                <w:szCs w:val="22"/>
              </w:rPr>
              <w:t>Program studiów umożliwia studentowi wybór zajęć, którym przy</w:t>
            </w:r>
            <w:r w:rsidR="008B4C5B">
              <w:rPr>
                <w:rFonts w:ascii="Arial" w:hAnsi="Arial" w:cs="Arial"/>
                <w:sz w:val="22"/>
                <w:szCs w:val="22"/>
              </w:rPr>
              <w:t>pisano punkty ECTS w wymiarze: 54</w:t>
            </w:r>
            <w:r w:rsidRPr="005920B2">
              <w:rPr>
                <w:rFonts w:ascii="Arial" w:hAnsi="Arial" w:cs="Arial"/>
                <w:sz w:val="22"/>
                <w:szCs w:val="22"/>
              </w:rPr>
              <w:t xml:space="preserve"> pkt. ECTS,</w:t>
            </w:r>
          </w:p>
          <w:p w:rsidR="00C66243" w:rsidRDefault="00C66243" w:rsidP="007E7AEF">
            <w:pPr>
              <w:pStyle w:val="western"/>
              <w:spacing w:before="119" w:after="198" w:line="360" w:lineRule="auto"/>
              <w:jc w:val="both"/>
              <w:rPr>
                <w:rFonts w:ascii="Arial" w:hAnsi="Arial" w:cs="Arial"/>
                <w:b/>
              </w:rPr>
            </w:pPr>
          </w:p>
          <w:p w:rsidR="00C66243" w:rsidRPr="001E316B" w:rsidRDefault="00C66243" w:rsidP="008B4C5B">
            <w:pPr>
              <w:pStyle w:val="western"/>
              <w:spacing w:before="119" w:after="198"/>
              <w:jc w:val="both"/>
              <w:rPr>
                <w:rFonts w:ascii="Arial" w:hAnsi="Arial" w:cs="Arial"/>
              </w:rPr>
            </w:pPr>
            <w:r w:rsidRPr="005920B2">
              <w:rPr>
                <w:rFonts w:ascii="Arial" w:hAnsi="Arial" w:cs="Arial"/>
                <w:sz w:val="22"/>
                <w:szCs w:val="22"/>
              </w:rPr>
              <w:t>Program studiów o profilu praktycznym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obejmuje zajęcia kształtujące umiejętności praktyczne </w:t>
            </w:r>
            <w:r w:rsidR="008B4C5B">
              <w:rPr>
                <w:rFonts w:ascii="Arial" w:hAnsi="Arial" w:cs="Arial"/>
                <w:sz w:val="22"/>
                <w:szCs w:val="22"/>
              </w:rPr>
              <w:t>w wymiarze 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punktów ECTS </w:t>
            </w:r>
            <w:r w:rsidR="008B4C5B">
              <w:rPr>
                <w:rFonts w:ascii="Arial" w:hAnsi="Arial" w:cs="Arial"/>
                <w:sz w:val="22"/>
                <w:szCs w:val="22"/>
              </w:rPr>
              <w:t>z 18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pkt. ECTS przewidzianych programem studiów,</w:t>
            </w:r>
          </w:p>
          <w:p w:rsidR="008B4C5B" w:rsidRDefault="008B4C5B" w:rsidP="007E7AEF">
            <w:pPr>
              <w:pStyle w:val="western"/>
              <w:spacing w:before="0" w:beforeAutospacing="0"/>
              <w:jc w:val="both"/>
              <w:rPr>
                <w:rFonts w:ascii="Arial" w:hAnsi="Arial" w:cs="Arial"/>
              </w:rPr>
            </w:pPr>
          </w:p>
          <w:p w:rsidR="00C66243" w:rsidRPr="008A7B02" w:rsidRDefault="00C66243" w:rsidP="008B4C5B">
            <w:pPr>
              <w:pStyle w:val="western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A7B02">
              <w:rPr>
                <w:rFonts w:ascii="Arial" w:hAnsi="Arial" w:cs="Arial"/>
                <w:sz w:val="22"/>
                <w:szCs w:val="22"/>
              </w:rPr>
              <w:t xml:space="preserve">Zajęcia kształtujące umiejętności praktyczne, przewidziane </w:t>
            </w:r>
            <w:r w:rsidRPr="008A7B02">
              <w:rPr>
                <w:rFonts w:ascii="Arial" w:hAnsi="Arial" w:cs="Arial"/>
                <w:sz w:val="22"/>
                <w:szCs w:val="22"/>
              </w:rPr>
              <w:lastRenderedPageBreak/>
              <w:t>w programie studiów o profilu praktycznym, są prowadzone:</w:t>
            </w:r>
          </w:p>
          <w:p w:rsidR="00C66243" w:rsidRPr="008D5A45" w:rsidRDefault="00C66243" w:rsidP="008B4C5B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8D5A45">
              <w:rPr>
                <w:rFonts w:ascii="Arial" w:hAnsi="Arial" w:cs="Arial"/>
                <w:sz w:val="22"/>
                <w:szCs w:val="22"/>
              </w:rPr>
              <w:t xml:space="preserve">- w warunkach właściwych dla danego zakresu działalności zawodowej; </w:t>
            </w:r>
          </w:p>
          <w:p w:rsidR="00C66243" w:rsidRPr="008D5A45" w:rsidRDefault="00C66243" w:rsidP="008B4C5B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8D5A45">
              <w:rPr>
                <w:rFonts w:ascii="Arial" w:hAnsi="Arial" w:cs="Arial"/>
                <w:sz w:val="22"/>
                <w:szCs w:val="22"/>
              </w:rPr>
              <w:t>- w sposób umożliwiający wykonywanie czynności praktycznych przez studentów.</w:t>
            </w:r>
          </w:p>
          <w:p w:rsidR="00C66243" w:rsidRDefault="00C66243" w:rsidP="007E7AEF">
            <w:pPr>
              <w:pStyle w:val="western"/>
              <w:spacing w:before="0" w:beforeAutospacing="0"/>
              <w:jc w:val="both"/>
              <w:rPr>
                <w:rFonts w:ascii="Arial" w:hAnsi="Arial" w:cs="Arial"/>
              </w:rPr>
            </w:pPr>
          </w:p>
          <w:p w:rsidR="00C66243" w:rsidRDefault="00C66243" w:rsidP="007E7AEF">
            <w:pPr>
              <w:pStyle w:val="western"/>
              <w:spacing w:before="0" w:beforeAutospacing="0"/>
              <w:jc w:val="both"/>
              <w:rPr>
                <w:rFonts w:ascii="Arial" w:hAnsi="Arial" w:cs="Arial"/>
              </w:rPr>
            </w:pPr>
          </w:p>
          <w:p w:rsidR="00C66243" w:rsidRPr="00C35DD5" w:rsidRDefault="00C66243" w:rsidP="007E7AEF">
            <w:pPr>
              <w:pStyle w:val="western"/>
              <w:spacing w:before="0" w:beforeAutospacing="0"/>
              <w:jc w:val="both"/>
              <w:rPr>
                <w:rFonts w:ascii="Arial" w:hAnsi="Arial" w:cs="Arial"/>
              </w:rPr>
            </w:pPr>
            <w:r w:rsidRPr="00C35DD5">
              <w:rPr>
                <w:rFonts w:ascii="Arial" w:hAnsi="Arial" w:cs="Arial"/>
                <w:sz w:val="22"/>
                <w:szCs w:val="22"/>
              </w:rPr>
              <w:t>Program studiów podlega systematycznej ocenie i dosko</w:t>
            </w:r>
            <w:r>
              <w:rPr>
                <w:rFonts w:ascii="Arial" w:hAnsi="Arial" w:cs="Arial"/>
                <w:sz w:val="22"/>
                <w:szCs w:val="22"/>
              </w:rPr>
              <w:t>naleniu.</w:t>
            </w:r>
            <w:r w:rsidRPr="00C35D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35DD5">
              <w:rPr>
                <w:rFonts w:ascii="Arial" w:hAnsi="Arial" w:cs="Arial"/>
                <w:sz w:val="22"/>
                <w:szCs w:val="22"/>
              </w:rPr>
              <w:t xml:space="preserve">odstawę oceny stanowią następujące dokumenty: </w:t>
            </w:r>
          </w:p>
          <w:p w:rsidR="00C66243" w:rsidRPr="001E316B" w:rsidRDefault="00C66243" w:rsidP="00C66243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System</w:t>
            </w:r>
            <w:r w:rsidRPr="001E316B">
              <w:rPr>
                <w:rFonts w:ascii="Arial" w:hAnsi="Arial" w:cs="Arial"/>
                <w:i/>
                <w:sz w:val="22"/>
                <w:szCs w:val="22"/>
              </w:rPr>
              <w:t xml:space="preserve"> weryfikacji zdobywania efektów kształcenia na Wydziale Prawa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 </w:t>
            </w:r>
            <w:proofErr w:type="spellStart"/>
            <w:r w:rsidRPr="001E316B">
              <w:rPr>
                <w:rFonts w:ascii="Arial" w:hAnsi="Arial" w:cs="Arial"/>
                <w:i/>
                <w:sz w:val="22"/>
                <w:szCs w:val="22"/>
              </w:rPr>
              <w:t>WSEPiNM</w:t>
            </w:r>
            <w:proofErr w:type="spellEnd"/>
            <w:r w:rsidRPr="001E316B">
              <w:rPr>
                <w:rFonts w:ascii="Arial" w:hAnsi="Arial" w:cs="Arial"/>
                <w:sz w:val="22"/>
                <w:szCs w:val="22"/>
              </w:rPr>
              <w:t xml:space="preserve"> – załącznik nr 2 niniejszego programu studiów,</w:t>
            </w:r>
          </w:p>
          <w:p w:rsidR="00C66243" w:rsidRDefault="00C66243" w:rsidP="00C66243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dokumentowania efektów kształcen</w:t>
            </w:r>
            <w:r>
              <w:rPr>
                <w:rFonts w:ascii="Arial" w:hAnsi="Arial" w:cs="Arial"/>
                <w:sz w:val="22"/>
                <w:szCs w:val="22"/>
              </w:rPr>
              <w:t xml:space="preserve">ia na Wydziale Prawa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WSEPiNM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E316B">
              <w:rPr>
                <w:rFonts w:ascii="Arial" w:hAnsi="Arial" w:cs="Arial"/>
                <w:sz w:val="22"/>
                <w:szCs w:val="22"/>
              </w:rPr>
              <w:t>załącznik nr</w:t>
            </w:r>
            <w:r>
              <w:rPr>
                <w:rFonts w:ascii="Arial" w:hAnsi="Arial" w:cs="Arial"/>
                <w:sz w:val="22"/>
                <w:szCs w:val="22"/>
              </w:rPr>
              <w:t xml:space="preserve"> 3 niniejszego programu studiów.</w:t>
            </w:r>
          </w:p>
          <w:p w:rsidR="00C66243" w:rsidRPr="001E316B" w:rsidRDefault="00C66243" w:rsidP="008B4C5B">
            <w:pPr>
              <w:pStyle w:val="western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Ponadto program studiów podlega doskonaleniu poprzez:</w:t>
            </w:r>
          </w:p>
          <w:p w:rsidR="00C66243" w:rsidRPr="008B4C5B" w:rsidRDefault="00C66243" w:rsidP="008B4C5B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E316B">
              <w:rPr>
                <w:rFonts w:ascii="Arial" w:hAnsi="Arial" w:cs="Arial"/>
                <w:sz w:val="22"/>
                <w:szCs w:val="22"/>
              </w:rPr>
              <w:t>nioski z analizy zgodności efektów uczenia się z potrzebami rynku pracy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 oraz w</w:t>
            </w:r>
            <w:r w:rsidRPr="008B4C5B">
              <w:rPr>
                <w:rFonts w:ascii="Arial" w:hAnsi="Arial" w:cs="Arial"/>
                <w:sz w:val="22"/>
                <w:szCs w:val="22"/>
              </w:rPr>
              <w:t xml:space="preserve">nioski z analizy wyników monitoringu (prowadzonego od 1.10.2019 r. przez </w:t>
            </w:r>
            <w:proofErr w:type="spellStart"/>
            <w:r w:rsidRPr="008B4C5B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8B4C5B">
              <w:rPr>
                <w:rFonts w:ascii="Arial" w:hAnsi="Arial" w:cs="Arial"/>
                <w:sz w:val="22"/>
                <w:szCs w:val="22"/>
              </w:rPr>
              <w:t>), o którym mowa w art. 352 ust. 1 ustawy.</w:t>
            </w:r>
          </w:p>
          <w:p w:rsidR="004572FC" w:rsidRDefault="00C66243" w:rsidP="008B4C5B">
            <w:pPr>
              <w:pStyle w:val="NormalnyWeb"/>
              <w:spacing w:before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Związek kierunku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C5B">
              <w:rPr>
                <w:rFonts w:ascii="Arial" w:hAnsi="Arial" w:cs="Arial"/>
                <w:i/>
                <w:iCs/>
                <w:sz w:val="22"/>
                <w:szCs w:val="22"/>
              </w:rPr>
              <w:t>administracja</w:t>
            </w:r>
            <w:r w:rsidRPr="001E31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ze Strategią rozwoju </w:t>
            </w:r>
            <w:proofErr w:type="spellStart"/>
            <w:r w:rsidRPr="001E316B">
              <w:rPr>
                <w:rFonts w:ascii="Arial" w:hAnsi="Arial" w:cs="Arial"/>
                <w:sz w:val="22"/>
                <w:szCs w:val="22"/>
              </w:rPr>
              <w:t>WSEPiNM</w:t>
            </w:r>
            <w:proofErr w:type="spellEnd"/>
            <w:r w:rsidRPr="001E316B">
              <w:rPr>
                <w:rFonts w:ascii="Arial" w:hAnsi="Arial" w:cs="Arial"/>
                <w:sz w:val="22"/>
                <w:szCs w:val="22"/>
              </w:rPr>
              <w:t xml:space="preserve"> z dnia 1 września 2015 r. wynika z misji i wizji Uczelni, jej relacji z otoczeniem oraz Strategią rozwoju regiony świętokrzyskiego. Ponadto kierunek ten jest zgodny z realizowaną od 1 października 2015 roku </w:t>
            </w:r>
            <w:r w:rsidR="008B4C5B">
              <w:rPr>
                <w:rFonts w:ascii="Arial" w:hAnsi="Arial" w:cs="Arial"/>
                <w:sz w:val="22"/>
                <w:szCs w:val="22"/>
              </w:rPr>
              <w:t>Strategią rozwoju Wydziału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na lata 2015 – 2020. Misją Uczelni jest m. in. kształcenie młodzieży oraz przygotowanie </w:t>
            </w:r>
            <w:r w:rsidRPr="001E316B">
              <w:rPr>
                <w:rFonts w:ascii="Arial" w:eastAsia="Times New Roman" w:hAnsi="Arial" w:cs="Arial"/>
                <w:sz w:val="22"/>
                <w:szCs w:val="22"/>
              </w:rPr>
              <w:t>jej w sposób wszechstronny i profesjonalny do w</w:t>
            </w:r>
            <w:r w:rsidR="008B4C5B">
              <w:rPr>
                <w:rFonts w:ascii="Arial" w:eastAsia="Times New Roman" w:hAnsi="Arial" w:cs="Arial"/>
                <w:sz w:val="22"/>
                <w:szCs w:val="22"/>
              </w:rPr>
              <w:t>ykonywania przyszłych</w:t>
            </w:r>
            <w:r w:rsidRPr="001E316B">
              <w:rPr>
                <w:rFonts w:ascii="Arial" w:eastAsia="Times New Roman" w:hAnsi="Arial" w:cs="Arial"/>
                <w:sz w:val="22"/>
                <w:szCs w:val="22"/>
              </w:rPr>
              <w:t xml:space="preserve"> zawodów</w:t>
            </w:r>
            <w:r w:rsidR="008B4C5B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1E316B">
              <w:rPr>
                <w:rFonts w:ascii="Arial" w:eastAsia="Times New Roman" w:hAnsi="Arial" w:cs="Arial"/>
                <w:sz w:val="22"/>
                <w:szCs w:val="22"/>
              </w:rPr>
              <w:t xml:space="preserve">Powiązanie kierunku </w:t>
            </w:r>
            <w:r w:rsidR="008B4C5B">
              <w:rPr>
                <w:rFonts w:ascii="Arial" w:eastAsia="Times New Roman" w:hAnsi="Arial" w:cs="Arial"/>
                <w:i/>
                <w:sz w:val="22"/>
                <w:szCs w:val="22"/>
              </w:rPr>
              <w:t>administracja</w:t>
            </w:r>
            <w:r w:rsidRPr="001E316B">
              <w:rPr>
                <w:rFonts w:ascii="Arial" w:eastAsia="Times New Roman" w:hAnsi="Arial" w:cs="Arial"/>
                <w:sz w:val="22"/>
                <w:szCs w:val="22"/>
              </w:rPr>
              <w:t xml:space="preserve"> z innymi kierunkami realizowanymi na tut. Uczelni jawi się rozwiązaniem optymalnym z uwagi, że kierunek ten jest coraz bardziej znaczącą dziedziną nauki i praktyki ze względu na rolę, którą spełnia w procesie rozwoju m. in. tut. regionu świętokrzyskiego. Obecnie tylko dwie Uczelnie realizują tą dyscyplinę naukową na terenie województwa świętokrzyskiego (</w:t>
            </w:r>
            <w:proofErr w:type="spellStart"/>
            <w:r w:rsidRPr="001E316B">
              <w:rPr>
                <w:rFonts w:ascii="Arial" w:eastAsia="Times New Roman" w:hAnsi="Arial" w:cs="Arial"/>
                <w:sz w:val="22"/>
                <w:szCs w:val="22"/>
              </w:rPr>
              <w:t>WSEPiNM</w:t>
            </w:r>
            <w:proofErr w:type="spellEnd"/>
            <w:r w:rsidRPr="001E316B">
              <w:rPr>
                <w:rFonts w:ascii="Arial" w:eastAsia="Times New Roman" w:hAnsi="Arial" w:cs="Arial"/>
                <w:sz w:val="22"/>
                <w:szCs w:val="22"/>
              </w:rPr>
              <w:t xml:space="preserve"> i UJK). Dlatego też nabyta  wiedza na studiach  będzie pomocna w skutecznym planowaniu dalszego rozwoju absolwentów tut. Wydziału we wszystkich sferach życia społecznego. Ponadto sprzyjać będzie rozwojowi lokalnemu poprzez dostarczanie potencjalnych</w:t>
            </w:r>
            <w:r w:rsidR="008B4C5B">
              <w:rPr>
                <w:rFonts w:ascii="Arial" w:eastAsia="Times New Roman" w:hAnsi="Arial" w:cs="Arial"/>
                <w:sz w:val="22"/>
                <w:szCs w:val="22"/>
              </w:rPr>
              <w:t xml:space="preserve"> osób o wykształceniu administracyjnym</w:t>
            </w:r>
            <w:r w:rsidRPr="001E316B">
              <w:rPr>
                <w:rFonts w:ascii="Arial" w:eastAsia="Times New Roman" w:hAnsi="Arial" w:cs="Arial"/>
                <w:sz w:val="22"/>
                <w:szCs w:val="22"/>
              </w:rPr>
              <w:t xml:space="preserve"> dla instytucji państwowych, sam</w:t>
            </w:r>
            <w:r w:rsidR="008B4C5B">
              <w:rPr>
                <w:rFonts w:ascii="Arial" w:eastAsia="Times New Roman" w:hAnsi="Arial" w:cs="Arial"/>
                <w:sz w:val="22"/>
                <w:szCs w:val="22"/>
              </w:rPr>
              <w:t>orządowych</w:t>
            </w:r>
            <w:r w:rsidR="008B4C5B">
              <w:rPr>
                <w:rFonts w:ascii="Arial" w:hAnsi="Arial" w:cs="Arial"/>
                <w:sz w:val="22"/>
                <w:szCs w:val="22"/>
              </w:rPr>
              <w:t>. Absolwenci</w:t>
            </w:r>
            <w:r w:rsidRPr="001E316B">
              <w:rPr>
                <w:rFonts w:ascii="Arial" w:hAnsi="Arial" w:cs="Arial"/>
                <w:sz w:val="22"/>
                <w:szCs w:val="22"/>
              </w:rPr>
              <w:t xml:space="preserve"> będą w sposób wszechstronny i  profesjonalny przygotowani do wykonywania 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swojego zawodu </w:t>
            </w:r>
            <w:r w:rsidRPr="001E316B">
              <w:rPr>
                <w:rFonts w:ascii="Arial" w:hAnsi="Arial" w:cs="Arial"/>
                <w:sz w:val="22"/>
                <w:szCs w:val="22"/>
              </w:rPr>
              <w:t>na potrz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eby </w:t>
            </w:r>
            <w:r w:rsidRPr="001E316B">
              <w:rPr>
                <w:rFonts w:ascii="Arial" w:hAnsi="Arial" w:cs="Arial"/>
                <w:sz w:val="22"/>
                <w:szCs w:val="22"/>
              </w:rPr>
              <w:t>przedsiębiorców oraz administracji państwowej i samorządowej. Misja ta realizowana jest przez cele strategiczne i sz</w:t>
            </w:r>
            <w:r>
              <w:rPr>
                <w:rFonts w:ascii="Arial" w:hAnsi="Arial" w:cs="Arial"/>
                <w:sz w:val="22"/>
                <w:szCs w:val="22"/>
              </w:rPr>
              <w:t>czegółowe w sposób wskazany w ww. S</w:t>
            </w:r>
            <w:r w:rsidRPr="001E316B">
              <w:rPr>
                <w:rFonts w:ascii="Arial" w:hAnsi="Arial" w:cs="Arial"/>
                <w:sz w:val="22"/>
                <w:szCs w:val="22"/>
              </w:rPr>
              <w:t>trategiach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4C5B" w:rsidRDefault="00C66243" w:rsidP="008B4C5B">
            <w:pPr>
              <w:pStyle w:val="NormalnyWeb"/>
              <w:spacing w:before="119"/>
              <w:jc w:val="both"/>
              <w:rPr>
                <w:rFonts w:ascii="Arial" w:hAnsi="Arial" w:cs="Arial"/>
              </w:rPr>
            </w:pPr>
            <w:r w:rsidRPr="00790153">
              <w:rPr>
                <w:rFonts w:ascii="Arial" w:hAnsi="Arial" w:cs="Arial"/>
                <w:sz w:val="22"/>
                <w:szCs w:val="22"/>
              </w:rPr>
              <w:lastRenderedPageBreak/>
              <w:t>Do uz</w:t>
            </w:r>
            <w:r w:rsidR="008B4C5B">
              <w:rPr>
                <w:rFonts w:ascii="Arial" w:hAnsi="Arial" w:cs="Arial"/>
                <w:sz w:val="22"/>
                <w:szCs w:val="22"/>
              </w:rPr>
              <w:t>yskania kwalifikacji</w:t>
            </w:r>
            <w:r w:rsidRPr="00790153">
              <w:rPr>
                <w:rFonts w:ascii="Arial" w:hAnsi="Arial" w:cs="Arial"/>
                <w:sz w:val="22"/>
                <w:szCs w:val="22"/>
              </w:rPr>
              <w:t xml:space="preserve"> studiów 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I stopnia </w:t>
            </w:r>
            <w:r w:rsidRPr="00790153">
              <w:rPr>
                <w:rFonts w:ascii="Arial" w:hAnsi="Arial" w:cs="Arial"/>
                <w:sz w:val="22"/>
                <w:szCs w:val="22"/>
              </w:rPr>
              <w:t xml:space="preserve">na kierunku </w:t>
            </w:r>
            <w:r w:rsidR="008B4C5B">
              <w:rPr>
                <w:rFonts w:ascii="Arial" w:hAnsi="Arial" w:cs="Arial"/>
                <w:i/>
                <w:sz w:val="22"/>
                <w:szCs w:val="22"/>
              </w:rPr>
              <w:t>administracja</w:t>
            </w:r>
            <w:r>
              <w:rPr>
                <w:rFonts w:ascii="Arial" w:hAnsi="Arial" w:cs="Arial"/>
                <w:sz w:val="22"/>
                <w:szCs w:val="22"/>
              </w:rPr>
              <w:t xml:space="preserve"> wymagane jest uzyskanie wszystkich kierunkowych i przedmiotowych efektów uczenia się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zgodnych</w:t>
            </w:r>
            <w:r w:rsidRPr="00790153">
              <w:rPr>
                <w:rFonts w:ascii="Arial" w:hAnsi="Arial" w:cs="Arial"/>
                <w:bCs/>
                <w:sz w:val="22"/>
                <w:szCs w:val="22"/>
              </w:rPr>
              <w:t xml:space="preserve"> z Rozrządzeniem Ministra Nauki i Szkolnictwa Wyższego z dnia 14 listopada 2018 r. w sprawie charakterystyk drugiego stopnia efektów kształcenia dla kwalifikacji na poziomie 6-8 Polskiej Ramy Kwalifikacji oraz z </w:t>
            </w:r>
            <w:r w:rsidRPr="00790153">
              <w:rPr>
                <w:rFonts w:ascii="Arial" w:hAnsi="Arial" w:cs="Arial"/>
                <w:sz w:val="22"/>
                <w:szCs w:val="22"/>
              </w:rPr>
              <w:t>Ustawą z dnia 22 grudnia 2015 r.  o Zintegrowanym Systemie Kwalifikacji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poziomie VII.</w:t>
            </w:r>
            <w:r w:rsidR="008B4C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6243" w:rsidRPr="00AC7F9C" w:rsidRDefault="00C66243" w:rsidP="004572FC">
            <w:pPr>
              <w:pStyle w:val="NormalnyWeb"/>
              <w:spacing w:before="119"/>
              <w:jc w:val="both"/>
              <w:rPr>
                <w:rFonts w:ascii="Arial" w:hAnsi="Arial" w:cs="Arial"/>
              </w:rPr>
            </w:pPr>
            <w:r w:rsidRPr="00AC7F9C">
              <w:rPr>
                <w:rFonts w:ascii="Arial" w:hAnsi="Arial" w:cs="Arial"/>
                <w:sz w:val="22"/>
                <w:szCs w:val="22"/>
              </w:rPr>
              <w:t>Jeżeli zajęcia z określonego przedmiotu prowadzone są również w formie ćwiczeń, student jest obowiązany uzyska</w:t>
            </w:r>
            <w:r>
              <w:rPr>
                <w:rFonts w:ascii="Arial" w:hAnsi="Arial" w:cs="Arial"/>
                <w:sz w:val="22"/>
                <w:szCs w:val="22"/>
              </w:rPr>
              <w:t>ć zaliczenie na ocenę  z ćwiczeń,</w:t>
            </w:r>
            <w:r w:rsidR="0045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F9C">
              <w:rPr>
                <w:rFonts w:ascii="Arial" w:hAnsi="Arial" w:cs="Arial"/>
                <w:sz w:val="22"/>
                <w:szCs w:val="22"/>
              </w:rPr>
              <w:t>Jeżeli zajęcia z określonego przedmiotu trwają dwa semestry i są prowadzone również w formie ćwiczeń student obowiązany jest uzyskać zaliczen</w:t>
            </w:r>
            <w:r>
              <w:rPr>
                <w:rFonts w:ascii="Arial" w:hAnsi="Arial" w:cs="Arial"/>
                <w:sz w:val="22"/>
                <w:szCs w:val="22"/>
              </w:rPr>
              <w:t>ie pierwszej części ćwiczeń po pierwszym</w:t>
            </w:r>
            <w:r w:rsidRPr="00AC7F9C">
              <w:rPr>
                <w:rFonts w:ascii="Arial" w:hAnsi="Arial" w:cs="Arial"/>
                <w:sz w:val="22"/>
                <w:szCs w:val="22"/>
              </w:rPr>
              <w:t xml:space="preserve"> semestrze o</w:t>
            </w:r>
            <w:r>
              <w:rPr>
                <w:rFonts w:ascii="Arial" w:hAnsi="Arial" w:cs="Arial"/>
                <w:sz w:val="22"/>
                <w:szCs w:val="22"/>
              </w:rPr>
              <w:t>raz drugiej części ćwiczeń po drugim</w:t>
            </w:r>
            <w:r w:rsidRPr="00AC7F9C">
              <w:rPr>
                <w:rFonts w:ascii="Arial" w:hAnsi="Arial" w:cs="Arial"/>
                <w:sz w:val="22"/>
                <w:szCs w:val="22"/>
              </w:rPr>
              <w:t xml:space="preserve"> semestrze</w:t>
            </w:r>
            <w:r w:rsidR="004572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C7F9C">
              <w:rPr>
                <w:rFonts w:ascii="Arial" w:hAnsi="Arial" w:cs="Arial"/>
                <w:sz w:val="22"/>
                <w:szCs w:val="22"/>
              </w:rPr>
              <w:t>Zaliczenie ćwiczeń jest warunkiem dopuszczenia studenta do egzaminu z przedmiotu.</w:t>
            </w:r>
            <w:r w:rsidR="0045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F9C">
              <w:rPr>
                <w:rFonts w:ascii="Arial" w:hAnsi="Arial" w:cs="Arial"/>
                <w:sz w:val="22"/>
                <w:szCs w:val="22"/>
              </w:rPr>
              <w:t>W wypadku seminarium magisterskiego student obowi</w:t>
            </w:r>
            <w:r>
              <w:rPr>
                <w:rFonts w:ascii="Arial" w:hAnsi="Arial" w:cs="Arial"/>
                <w:sz w:val="22"/>
                <w:szCs w:val="22"/>
              </w:rPr>
              <w:t>ązany jest uzyskać zaliczenie bez oceny po każdym</w:t>
            </w:r>
            <w:r w:rsidRPr="00AC7F9C">
              <w:rPr>
                <w:rFonts w:ascii="Arial" w:hAnsi="Arial" w:cs="Arial"/>
                <w:sz w:val="22"/>
                <w:szCs w:val="22"/>
              </w:rPr>
              <w:t xml:space="preserve"> semestrze.</w:t>
            </w:r>
          </w:p>
        </w:tc>
      </w:tr>
    </w:tbl>
    <w:p w:rsidR="00253C0C" w:rsidRDefault="00781FD8" w:rsidP="004572FC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Kontynuacji kształcenia przez absolwentów studiów: </w:t>
      </w:r>
      <w:r>
        <w:rPr>
          <w:rFonts w:ascii="Arial" w:hAnsi="Arial" w:cs="Arial"/>
          <w:sz w:val="22"/>
          <w:szCs w:val="22"/>
        </w:rPr>
        <w:t>absolwenci mogą kontynuować naukę na studiach drugiego stopnia.</w:t>
      </w:r>
    </w:p>
    <w:p w:rsidR="00CA12E8" w:rsidRDefault="00CA12E8" w:rsidP="00CA12E8">
      <w:pPr>
        <w:pStyle w:val="NormalnyWeb"/>
        <w:spacing w:before="0" w:after="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F5D1A" w:rsidRPr="000F5D1A" w:rsidRDefault="000F5D1A" w:rsidP="000F5D1A">
      <w:pPr>
        <w:pStyle w:val="western"/>
        <w:numPr>
          <w:ilvl w:val="0"/>
          <w:numId w:val="6"/>
        </w:numPr>
        <w:spacing w:before="28" w:beforeAutospacing="0" w:after="28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Opis zakłada</w:t>
      </w:r>
      <w:r>
        <w:rPr>
          <w:rFonts w:ascii="Arial" w:hAnsi="Arial" w:cs="Arial"/>
          <w:b/>
          <w:bCs/>
          <w:sz w:val="22"/>
        </w:rPr>
        <w:t>nych efektów kształcenia:</w:t>
      </w: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10350D" w:rsidRDefault="0010350D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10350D" w:rsidRDefault="0010350D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10350D" w:rsidRDefault="0010350D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10350D" w:rsidRDefault="0010350D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pStyle w:val="western"/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EFEKTY </w:t>
      </w:r>
    </w:p>
    <w:p w:rsidR="00CA12E8" w:rsidRDefault="00CA12E8" w:rsidP="00CA12E8">
      <w:pPr>
        <w:pStyle w:val="western"/>
        <w:spacing w:before="28" w:after="28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 xml:space="preserve">uczenia się dla kierunku administracja, profil praktyczny, studia licencjackie, tryb stacjonarny i niestacjonarny </w:t>
      </w:r>
      <w:r>
        <w:rPr>
          <w:b/>
          <w:bCs/>
          <w:color w:val="000000"/>
        </w:rPr>
        <w:t xml:space="preserve">zgodnie z Rozporządzeniem </w:t>
      </w:r>
      <w:proofErr w:type="spellStart"/>
      <w:r>
        <w:rPr>
          <w:b/>
          <w:bCs/>
          <w:color w:val="000000"/>
        </w:rPr>
        <w:t>MNiSW</w:t>
      </w:r>
      <w:proofErr w:type="spellEnd"/>
      <w:r>
        <w:rPr>
          <w:b/>
          <w:bCs/>
          <w:color w:val="000000"/>
        </w:rPr>
        <w:t xml:space="preserve"> z dnia 14 listopada 2018 r. w sprawie charakterystyk drugiego stopnia Polskiej Ramy Kwalifikacji typowych dla kwalifikacji uzyskiwanych w ramach szkolnictwa wyższego po uzyskaniu kwalifikacji pełnej na poziomie 4 – poziomy 6-8 (Dz. U. z 2018 r. poz. 2218).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Cs w:val="28"/>
        </w:rPr>
        <w:t>(obowiązują od 1.10.2019 r.)</w:t>
      </w:r>
    </w:p>
    <w:p w:rsidR="00CA12E8" w:rsidRPr="00CA12E8" w:rsidRDefault="00CA12E8" w:rsidP="00CA12E8">
      <w:pPr>
        <w:pStyle w:val="western"/>
        <w:spacing w:before="28" w:after="28" w:line="360" w:lineRule="auto"/>
        <w:jc w:val="both"/>
        <w:rPr>
          <w:b/>
          <w:bCs/>
          <w:color w:val="000000"/>
        </w:rPr>
      </w:pPr>
    </w:p>
    <w:p w:rsidR="00CA12E8" w:rsidRPr="002E6550" w:rsidRDefault="00CA12E8" w:rsidP="00CA12E8">
      <w:pPr>
        <w:pStyle w:val="western"/>
        <w:spacing w:before="28" w:after="28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E6550">
        <w:rPr>
          <w:rFonts w:ascii="Arial" w:hAnsi="Arial" w:cs="Arial"/>
          <w:b/>
          <w:bCs/>
          <w:color w:val="000000"/>
          <w:sz w:val="22"/>
          <w:szCs w:val="22"/>
        </w:rPr>
        <w:t>II. Opis zakłada</w:t>
      </w:r>
      <w:r w:rsidRPr="002E6550">
        <w:rPr>
          <w:rFonts w:ascii="Arial" w:hAnsi="Arial" w:cs="Arial"/>
          <w:b/>
          <w:bCs/>
          <w:sz w:val="22"/>
          <w:szCs w:val="22"/>
        </w:rPr>
        <w:t xml:space="preserve">nych efektów kształcenia </w:t>
      </w:r>
    </w:p>
    <w:p w:rsidR="00CA12E8" w:rsidRDefault="00CA12E8" w:rsidP="00CA12E8">
      <w:pPr>
        <w:pStyle w:val="western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Objaśnienie oznaczeń:</w:t>
      </w:r>
    </w:p>
    <w:p w:rsidR="00CA12E8" w:rsidRDefault="00CA12E8" w:rsidP="00CA12E8">
      <w:pPr>
        <w:pStyle w:val="western"/>
        <w:spacing w:before="28" w:line="360" w:lineRule="auto"/>
        <w:rPr>
          <w:b/>
          <w:bCs/>
          <w:color w:val="00000A"/>
          <w:sz w:val="22"/>
        </w:rPr>
      </w:pPr>
      <w:r>
        <w:rPr>
          <w:color w:val="00000A"/>
          <w:sz w:val="22"/>
          <w:u w:val="single"/>
        </w:rPr>
        <w:t>Objaśnienie oznaczeń: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K </w:t>
      </w:r>
      <w:r>
        <w:rPr>
          <w:color w:val="00000A"/>
          <w:sz w:val="22"/>
        </w:rPr>
        <w:t xml:space="preserve">(przed </w:t>
      </w:r>
      <w:proofErr w:type="spellStart"/>
      <w:r>
        <w:rPr>
          <w:color w:val="00000A"/>
          <w:sz w:val="22"/>
        </w:rPr>
        <w:t>podkreślnikiem</w:t>
      </w:r>
      <w:proofErr w:type="spellEnd"/>
      <w:r>
        <w:rPr>
          <w:color w:val="00000A"/>
          <w:sz w:val="22"/>
        </w:rPr>
        <w:t>) – kierunkowe efekty kształcenia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W</w:t>
      </w:r>
      <w:r>
        <w:rPr>
          <w:color w:val="00000A"/>
          <w:sz w:val="22"/>
        </w:rPr>
        <w:t xml:space="preserve"> – kategoria wiedzy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U</w:t>
      </w:r>
      <w:r>
        <w:rPr>
          <w:color w:val="00000A"/>
          <w:sz w:val="22"/>
        </w:rPr>
        <w:t xml:space="preserve"> – kategoria umiejętności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K </w:t>
      </w:r>
      <w:r>
        <w:rPr>
          <w:color w:val="00000A"/>
          <w:sz w:val="22"/>
        </w:rPr>
        <w:t xml:space="preserve">(po </w:t>
      </w:r>
      <w:proofErr w:type="spellStart"/>
      <w:r>
        <w:rPr>
          <w:color w:val="00000A"/>
          <w:sz w:val="22"/>
        </w:rPr>
        <w:t>podkreślniku</w:t>
      </w:r>
      <w:proofErr w:type="spellEnd"/>
      <w:r>
        <w:rPr>
          <w:color w:val="00000A"/>
          <w:sz w:val="22"/>
        </w:rPr>
        <w:t xml:space="preserve">) – kategoria kompetencji 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S1P , S2P </w:t>
      </w:r>
      <w:r>
        <w:rPr>
          <w:color w:val="00000A"/>
          <w:sz w:val="22"/>
        </w:rPr>
        <w:t>– efekty kształcenia w obszarze kształcenia w zakresie nauk społecznych dla studiów licencjackich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P6S</w:t>
      </w:r>
      <w:r>
        <w:t xml:space="preserve"> (przed </w:t>
      </w:r>
      <w:proofErr w:type="spellStart"/>
      <w:r>
        <w:t>podkreślnikiem</w:t>
      </w:r>
      <w:proofErr w:type="spellEnd"/>
      <w:r>
        <w:t xml:space="preserve">) – charakterystyki efektów uczenia się dla poziomu 6 (P6) Polskiej Ramy Kwalifikacji, uzyskiwanych w ramach szkolnictwa wyższego dla obszaru kształcenia w zakresie nauk społecznych (S). 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WG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wiedzy, zakres i głębia – kompletność perspektywy poznawczej i zależności. 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WK</w:t>
      </w:r>
      <w:r>
        <w:t xml:space="preserve"> (po </w:t>
      </w:r>
      <w:proofErr w:type="spellStart"/>
      <w:r>
        <w:t>podkreślniku</w:t>
      </w:r>
      <w:proofErr w:type="spellEnd"/>
      <w:r>
        <w:t>) – kategoria wiedzy, kontekst – uwarunkowania, skutki.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UW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wykorzystania wiedzy – rozwiązywane problemy i wykonywane zadania . 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UK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komunikowania się – odbieranie i tworzenie wypowiedzi, upowszechnianie wiedzy w środowisku naukowym i posługiwanie się językiem obcym. </w:t>
      </w:r>
    </w:p>
    <w:p w:rsidR="00CA12E8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UO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organizacji pracy – planowanie i praca zespołowa. </w:t>
      </w:r>
    </w:p>
    <w:p w:rsidR="00CA12E8" w:rsidRPr="00594693" w:rsidRDefault="00CA12E8" w:rsidP="00CA12E8">
      <w:pPr>
        <w:pStyle w:val="NormalnyWeb1"/>
        <w:numPr>
          <w:ilvl w:val="0"/>
          <w:numId w:val="13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lastRenderedPageBreak/>
        <w:t>KK</w:t>
      </w:r>
      <w:r>
        <w:t xml:space="preserve"> (po </w:t>
      </w:r>
      <w:proofErr w:type="spellStart"/>
      <w:r>
        <w:t>podkreślniku</w:t>
      </w:r>
      <w:proofErr w:type="spellEnd"/>
      <w:r>
        <w:t>) – kategoria kompetencji społecznych, w zakresie ocen – krytyczne podejście.</w:t>
      </w: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10"/>
        <w:gridCol w:w="1333"/>
        <w:gridCol w:w="4606"/>
        <w:gridCol w:w="1808"/>
      </w:tblGrid>
      <w:tr w:rsidR="00CA12E8" w:rsidTr="007E7AEF">
        <w:trPr>
          <w:trHeight w:val="270"/>
        </w:trPr>
        <w:tc>
          <w:tcPr>
            <w:tcW w:w="83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2E8" w:rsidRDefault="00CA12E8" w:rsidP="007E7AEF">
            <w:pPr>
              <w:snapToGrid w:val="0"/>
              <w:rPr>
                <w:rFonts w:ascii="Arial" w:hAnsi="Arial" w:cs="Arial"/>
              </w:rPr>
            </w:pPr>
          </w:p>
        </w:tc>
      </w:tr>
      <w:tr w:rsidR="00CA12E8" w:rsidTr="007E7AEF">
        <w:trPr>
          <w:trHeight w:val="1170"/>
        </w:trPr>
        <w:tc>
          <w:tcPr>
            <w:tcW w:w="54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144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pStyle w:val="NormalnyWeb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Efekty uczenia się</w:t>
            </w:r>
          </w:p>
          <w:p w:rsidR="00CA12E8" w:rsidRDefault="00CA12E8" w:rsidP="007E7A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(symbol)</w:t>
            </w:r>
          </w:p>
        </w:tc>
        <w:tc>
          <w:tcPr>
            <w:tcW w:w="4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kierunkowych efektów kształcenia dla kierunku administracja</w:t>
            </w:r>
          </w:p>
        </w:tc>
        <w:tc>
          <w:tcPr>
            <w:tcW w:w="18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Odniesienie efektów uczenia się do charakterystyk drugiego stopnia Polskiej Ramy Kwalifikacji (poz. 6) dla obszaru kształcenia w zakresie nauk społecznych</w:t>
            </w:r>
          </w:p>
        </w:tc>
      </w:tr>
      <w:tr w:rsidR="00CA12E8" w:rsidTr="007E7AEF">
        <w:trPr>
          <w:trHeight w:val="525"/>
        </w:trPr>
        <w:tc>
          <w:tcPr>
            <w:tcW w:w="8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A12E8" w:rsidRDefault="00CA12E8" w:rsidP="007E7AE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</w:tr>
      <w:tr w:rsidR="00CA12E8" w:rsidTr="007E7AEF">
        <w:trPr>
          <w:trHeight w:val="540"/>
        </w:trPr>
        <w:tc>
          <w:tcPr>
            <w:tcW w:w="65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Posiada ugruntowaną wiedzę o charakterze nauk społecznych, ich miejscu w systemie nauk i relacjach do innych nauk, w tym wiedzę o charakterze nauk o administracji i ich usytuowaniu w systemie nauk społecznych, </w:t>
            </w:r>
            <w:r>
              <w:rPr>
                <w:rFonts w:eastAsia="Helvetica"/>
                <w:color w:val="000000"/>
                <w:kern w:val="1"/>
              </w:rPr>
              <w:t>właściwej dla studiowanego kierunku studiów, zorientowaną na zastosowanie praktyczne.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675"/>
        </w:trPr>
        <w:tc>
          <w:tcPr>
            <w:tcW w:w="65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wiedzę o podstawowych strukturach i instytucjach społecznych, ze szczególnym uwzględnieniem instytucji prawnych, politycznych, ekonomicznych, kulturalnych oraz o kulturze prawnej i politycznej społeczeństwa ukierunkowaną do zastosowania w praktyce.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P6S_WK</w:t>
            </w:r>
          </w:p>
        </w:tc>
      </w:tr>
    </w:tbl>
    <w:p w:rsidR="00CA12E8" w:rsidRDefault="00CA12E8" w:rsidP="00CA12E8">
      <w:pPr>
        <w:sectPr w:rsidR="00CA12E8">
          <w:pgSz w:w="11906" w:h="16838"/>
          <w:pgMar w:top="1696" w:right="1424" w:bottom="1127" w:left="1985" w:header="1134" w:footer="851" w:gutter="0"/>
          <w:cols w:space="708"/>
          <w:docGrid w:linePitch="600" w:charSpace="32768"/>
        </w:sect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333"/>
        <w:gridCol w:w="4606"/>
        <w:gridCol w:w="1648"/>
      </w:tblGrid>
      <w:tr w:rsidR="00CA12E8" w:rsidTr="007E7AEF">
        <w:trPr>
          <w:trHeight w:val="55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lastRenderedPageBreak/>
              <w:t>3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znajomość podstawowych pojęć ściśle związanych z naukami społecznymi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25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4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K_W04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Ma wiedzę o  rodzajach więzi społecznych oraz ich uwarunkowaniach  prawnych, politycznych i ekonomicznych ,</w:t>
            </w:r>
            <w:r>
              <w:rPr>
                <w:rFonts w:eastAsia="Helvetica"/>
                <w:color w:val="000000"/>
                <w:kern w:val="1"/>
              </w:rPr>
              <w:t>właściwych dla studiowanego kierunku studiów i rządzące nimi prawidłowości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4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ugruntowaną wiedzę o jednostce (człowieku) jako twórcy prawa i podmiocie stosującym normy prawne w administracji.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67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K_W06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Zna i rozumie metody  projektowania, pozyskiwania i analizowania danych w niezbędnych badaniach naukowych wykorzystywanych w administracji publicznej i w  pracy zawodowej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P6S_WK</w:t>
            </w:r>
          </w:p>
        </w:tc>
      </w:tr>
      <w:tr w:rsidR="00CA12E8" w:rsidTr="007E7AEF">
        <w:trPr>
          <w:trHeight w:val="67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K_W07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Dysponuje wiedzą z zakresu zasad i norm regulujących struktury demokratycznego państwa prawa, polityki oraz podmiotów prawa publicznego także prywatnego, w tym organów administracji </w:t>
            </w:r>
            <w:r>
              <w:rPr>
                <w:color w:val="000000"/>
              </w:rPr>
              <w:br/>
              <w:t xml:space="preserve">i innych podmiotów działających , na rynku, </w:t>
            </w:r>
            <w:r>
              <w:rPr>
                <w:rFonts w:eastAsia="Helvetica"/>
                <w:color w:val="000000"/>
                <w:kern w:val="1"/>
              </w:rPr>
              <w:t>właściwej dla studiowanego kierunku studiów, zorientowaną na zastosowanie praktyczne.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P6S_WK</w:t>
            </w:r>
          </w:p>
        </w:tc>
      </w:tr>
      <w:tr w:rsidR="00CA12E8" w:rsidTr="007E7AEF">
        <w:trPr>
          <w:trHeight w:val="58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K_W08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dogłębną wiedzę o uwarunkowaniach wpływających na kształt instytucji i struktur administracyjnych państwa, przyczynach i skali zmian w nich zachodzących oraz dysponuje szczegółową  wiedzą z zakresu podstawowych gałęzi prawa jak prawa cywilnego, administracyjnego, karnego, itp..</w:t>
            </w:r>
            <w:r>
              <w:rPr>
                <w:rFonts w:eastAsia="Helvetica"/>
                <w:color w:val="000000"/>
                <w:kern w:val="1"/>
              </w:rPr>
              <w:t>zorientowaną na zastosowania praktyczne w wybranej sferze działalności z zakresu wybranego kierunku studiów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67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K_W09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Zna i rozumie poglądy na temat funkcjonowania państwa w aspektach prawnym, administracyjnym, ekonomicznym i społecznym, a także dysponuje wiedzą o typach więzi społecznych i ich historycznej ewolucji.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P6S_WK</w:t>
            </w:r>
          </w:p>
        </w:tc>
      </w:tr>
      <w:tr w:rsidR="00CA12E8" w:rsidTr="007E7AEF">
        <w:trPr>
          <w:trHeight w:val="52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K_W10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Zna i rozumie pojęcia oraz unormowania prawne z zakresu ochrony własności intelektualnej, ze szczególnym uwzględnieniem ochrony własności przemysłowej i prawa autorskiego </w:t>
            </w:r>
            <w:r>
              <w:rPr>
                <w:rFonts w:eastAsia="Helvetica"/>
                <w:color w:val="000000"/>
                <w:kern w:val="1"/>
              </w:rPr>
              <w:t>oraz konieczność zarządzania zasobami własności intelektualnej.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84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Rozumie zasady i reguły prawne dot.  organizacji i form przedsiębiorczości prowadzonej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w sektorze publicznym i prywatnym, </w:t>
            </w:r>
            <w:r>
              <w:rPr>
                <w:color w:val="000000"/>
              </w:rPr>
              <w:br/>
              <w:t xml:space="preserve">z odniesieniami do wiedzy z zakresu nauk </w:t>
            </w:r>
            <w:r>
              <w:rPr>
                <w:color w:val="000000"/>
              </w:rPr>
              <w:br/>
              <w:t xml:space="preserve">o administracji, prawa oraz ekonomii.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lastRenderedPageBreak/>
              <w:t>P6S_WK</w:t>
            </w:r>
          </w:p>
        </w:tc>
      </w:tr>
      <w:tr w:rsidR="00CA12E8" w:rsidTr="007E7AEF">
        <w:trPr>
          <w:trHeight w:val="90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Dysponuje wiedzę na temat planowania ścieżki własnego rozwoju w społeczeństwie i na rynku pracy oraz  z zakresu rozwoju zawodowego prawnika administracyjnego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84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13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Posiada ugruntowaną wiedzę na temat zasad i norm etycznych obowiązujących w organach administracji oraz w życiu społecznym i gospodarczym, ukierunkowaną na zastosowanie praktyczne.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85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14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K_W14</w:t>
            </w:r>
          </w:p>
        </w:tc>
        <w:tc>
          <w:tcPr>
            <w:tcW w:w="4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Dysponuje wiedzę o podmiotach prawa, organach i strukturach administracji publicznej, w ujęciach ustrojowym, funkcjonalnym </w:t>
            </w:r>
            <w:r>
              <w:rPr>
                <w:color w:val="000000"/>
              </w:rPr>
              <w:br/>
              <w:t>i prakseologicznym, wraz z ze znajomością ich genezy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2E8" w:rsidRDefault="00CA12E8" w:rsidP="007E7AEF">
            <w:r>
              <w:t>P6S_WK</w:t>
            </w:r>
          </w:p>
        </w:tc>
      </w:tr>
      <w:tr w:rsidR="00CA12E8" w:rsidTr="007E7AEF">
        <w:trPr>
          <w:trHeight w:val="570"/>
        </w:trPr>
        <w:tc>
          <w:tcPr>
            <w:tcW w:w="65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15</w:t>
            </w:r>
          </w:p>
        </w:tc>
        <w:tc>
          <w:tcPr>
            <w:tcW w:w="13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K_W15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Dysponuje wiedzą na temat terminów i pojęć </w:t>
            </w:r>
            <w:r>
              <w:rPr>
                <w:color w:val="000000"/>
              </w:rPr>
              <w:br/>
              <w:t>z zakresu nauk prawnych, administracyjnych, ekonomicznych i politycznych  oraz zna procesy stanowienia i stosowania prawa w praktyce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12E8" w:rsidRDefault="00CA12E8" w:rsidP="007E7AEF">
            <w:r>
              <w:t>P6S_WG</w:t>
            </w:r>
          </w:p>
        </w:tc>
      </w:tr>
      <w:tr w:rsidR="00CA12E8" w:rsidTr="007E7AEF">
        <w:trPr>
          <w:trHeight w:val="375"/>
        </w:trPr>
        <w:tc>
          <w:tcPr>
            <w:tcW w:w="8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12E8" w:rsidRDefault="00CA12E8" w:rsidP="007E7AEF">
            <w:pPr>
              <w:jc w:val="center"/>
            </w:pPr>
            <w:r>
              <w:rPr>
                <w:color w:val="000000"/>
              </w:rPr>
              <w:t>UMIEJĘTNOŚCI</w:t>
            </w:r>
          </w:p>
        </w:tc>
      </w:tr>
      <w:tr w:rsidR="00CA12E8" w:rsidTr="007E7AEF">
        <w:trPr>
          <w:trHeight w:val="72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analizować polski system prawny w kontekście historycznym jak również rozumie zależności występujące pomiędzy nim a innymi naukami społecznymi, a także  potrafi analizować polski system prawny na tle systemów innych państw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124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wyjaśnić proces tworzenia się prawa, zna metodologie  jego tworzenia i stosowania jak również potrafi wykorzystywać wiedzę teoretyczną z zakresu nauk  w celu pozyskiwania odpowiednie dane do analizowania i interpretowania wyzwań stojących przed współczesnym państwem, administracją publiczną i przedsiębiorcami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7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Potrafi dokonać właściwej analizy przyczyny i przebieg konkretnych procesów oraz zjawisk społecznych zachodzących wewnątrz aparatu administracji publicznej, a także pomiędzy nim a innymi podmiotami z nim współdziałającymi 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4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19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K_U04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wiązać posiadaną wiedzę z zakresu administracji z wiedzą innych dyscyplin naukowych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90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prawidłowo odkodować, zinterpretować i zastosować odpowiednie normy prawne w działaniu administracji publicznej oraz określić właściwy system normatywny odnoszący się do konkretnej sytuacji, także wskazać właściwe normy  w jego ramach w celu rozwiązania konkretnego zadania w obszarze właściwości administracyjnej.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72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K_U06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wykorzystać zdobytą wiedzę do rozstrzygania dylematów pojawiających się w pracy zawodowej i prywatnej.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P6S_UO</w:t>
            </w:r>
          </w:p>
        </w:tc>
      </w:tr>
      <w:tr w:rsidR="00CA12E8" w:rsidTr="007E7AEF">
        <w:trPr>
          <w:trHeight w:val="88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K_U07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dokonać rozwiązania konkretnego problemu w obszarze administracji publicznej w oparciu o doświadczenia płynące z poprzednio obowiązujących regulacji normatywnych  proponując w tym zakresie odpowiednie rozwiązania i rozstrzygnięcia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108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23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K_U08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umiejętność rozumienia i analizowania zjawisk zachodzących we współczesnych organizacjach społecznych, z uwzględnieniem państwa oraz zjawisk zachodzących w administracji w warunkach gospodarki rynkowej i globalizacji.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90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24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K_U09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Umie sporządzić  podstawowe pisma i dokumenty w obszarze funkcjonowania administracji, podmiotów prawa prywatnego jak również potrafi zaproponować w nich konkretne rozwiązania w stosowania prawa w administracji.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90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K_U10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Umie przygotować wystąpienie publiczne posługując się językiem zawodowym i je zaprezentować przed audytorium.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4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wiązać posiadaną wiedzę teoretyczną i praktyczną z zakresu administracji z wiedzą innych dyscyplin naukowych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P6S_UU</w:t>
            </w:r>
          </w:p>
        </w:tc>
      </w:tr>
      <w:tr w:rsidR="00CA12E8" w:rsidTr="007E7AEF">
        <w:trPr>
          <w:trHeight w:val="67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ocenić przydatność typowych metod, procedur i dobrych praktyk do realizacji zadań administracji rządowej i samorządowej oraz efektywnego działania przedsiębiorców w obrocie gospodarczym.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54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umiejętność ustalania źródeł konfliktów społecznych oraz wskazywania sposobów ich rozwiązywania.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96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29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K_U14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umiejętność  przygotowania typowego projektu aktu normatywnego o charakterze ustawowym i podstawowym w obszarze administracyjnym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P6S_UW</w:t>
            </w:r>
          </w:p>
        </w:tc>
      </w:tr>
      <w:tr w:rsidR="00CA12E8" w:rsidTr="007E7AEF">
        <w:trPr>
          <w:trHeight w:val="87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Potrafi pracować  w zespole pełniąc  rolę wykonawcy poleceń, a w razie potrzeby potrafi posługiwać się wybranym językiem obcym na poziomie B2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112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K_U16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Wykorzystuje zdobytą wiedzę do rozstrzygania problemów z zakresu administracji  pojawiających się w pracy zawodowej zarówno publicznej jak i prywatnej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 xml:space="preserve">P6S_UW </w:t>
            </w:r>
          </w:p>
        </w:tc>
      </w:tr>
      <w:tr w:rsidR="00CA12E8" w:rsidTr="007E7AEF">
        <w:trPr>
          <w:trHeight w:val="57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K_U17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Dysponuje umiejętnością nawiązywania kontaktów interpersonalnych, z uwzględnieniem obowiązujących norm prawnych, etycznych i zasad profesjonalizmu.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P6S_UK</w:t>
            </w:r>
          </w:p>
        </w:tc>
      </w:tr>
      <w:tr w:rsidR="00CA12E8" w:rsidTr="007E7AEF">
        <w:trPr>
          <w:trHeight w:val="58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33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K_U18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Potrafi dokonać analizy własnych działań i wskazać ewentualne obszary wymagające modyfikacji w przyszłym działaniu.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P6S_UU</w:t>
            </w:r>
          </w:p>
        </w:tc>
      </w:tr>
      <w:tr w:rsidR="00CA12E8" w:rsidTr="007E7AEF">
        <w:trPr>
          <w:trHeight w:val="315"/>
        </w:trPr>
        <w:tc>
          <w:tcPr>
            <w:tcW w:w="8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12E8" w:rsidRDefault="00CA12E8" w:rsidP="007E7AEF">
            <w:pPr>
              <w:jc w:val="center"/>
            </w:pPr>
            <w:r>
              <w:rPr>
                <w:color w:val="000000"/>
              </w:rPr>
              <w:t>KOMPETENCJE SPOŁECZNE</w:t>
            </w:r>
          </w:p>
        </w:tc>
      </w:tr>
      <w:tr w:rsidR="00CA12E8" w:rsidTr="007E7AEF">
        <w:trPr>
          <w:trHeight w:val="4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34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snapToGrid w:val="0"/>
              <w:jc w:val="both"/>
              <w:rPr>
                <w:color w:val="000000"/>
              </w:rPr>
            </w:pPr>
          </w:p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Posiada świadomość o zmienności norm prawnych z zakresu administracji i potrzebie ich aktualizacji w zależności od zachodzących zmian społecznych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ind w:left="1328" w:hanging="2320"/>
            </w:pPr>
            <w:r>
              <w:t>S1A_K0   P6S_KK</w:t>
            </w:r>
          </w:p>
        </w:tc>
      </w:tr>
      <w:tr w:rsidR="00CA12E8" w:rsidTr="007E7AEF">
        <w:trPr>
          <w:trHeight w:val="255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35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>Rozumie konsekwencje społeczne podejmowane przez pracownika administracji w związku z czym odpowiednio przygotowuje się do pracy, projektuje i wykonuje zadania w administracji publicznej i prywatnej zgodnie z przyjętymi zasadami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P6S_KO</w:t>
            </w:r>
          </w:p>
        </w:tc>
      </w:tr>
      <w:tr w:rsidR="00CA12E8" w:rsidTr="007E7AEF">
        <w:trPr>
          <w:trHeight w:val="4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36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Rozumie znaczenie kodeksu etyki zawodowej pracownika administracji w działalności zawodowej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P6S_KR</w:t>
            </w:r>
          </w:p>
        </w:tc>
      </w:tr>
      <w:tr w:rsidR="00CA12E8" w:rsidTr="007E7AEF">
        <w:trPr>
          <w:trHeight w:val="51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37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K_K04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autoSpaceDE w:val="0"/>
              <w:jc w:val="both"/>
            </w:pPr>
            <w:r>
              <w:rPr>
                <w:color w:val="000000"/>
              </w:rPr>
              <w:t>Rozumie potrzebę podejmowania ciągłych działań w zakresie własnego doskonalenia zawodowego celem  planowania ścieżki własnego rozwoju w społeczeństwie i na rynku pracy.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P6S_KR</w:t>
            </w:r>
          </w:p>
        </w:tc>
      </w:tr>
      <w:tr w:rsidR="00CA12E8" w:rsidTr="007E7AEF">
        <w:trPr>
          <w:trHeight w:val="75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Umie określić priorytety służące realizacji określonego przez siebie i innych zadań zawodowych oraz twórczo uczestniczyć </w:t>
            </w:r>
            <w:r>
              <w:rPr>
                <w:color w:val="000000"/>
              </w:rPr>
              <w:br/>
              <w:t>w przygotowaniu projektów w obszarze działania współczesnego państwa i administracji publicznej.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P6S_KO</w:t>
            </w:r>
          </w:p>
        </w:tc>
      </w:tr>
      <w:tr w:rsidR="00CA12E8" w:rsidTr="007E7AEF">
        <w:trPr>
          <w:trHeight w:val="1200"/>
        </w:trPr>
        <w:tc>
          <w:tcPr>
            <w:tcW w:w="6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39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K_K06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Potrafi podejmować działania w różnych obszarach życia społecznego uregulowanych przepisami prawa publicznego i prywatnego </w:t>
            </w:r>
            <w:r>
              <w:rPr>
                <w:color w:val="000000"/>
              </w:rPr>
              <w:br/>
              <w:t>z zakresu administracji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t>P6S_KO</w:t>
            </w:r>
          </w:p>
        </w:tc>
      </w:tr>
      <w:tr w:rsidR="00CA12E8" w:rsidTr="007E7AEF">
        <w:trPr>
          <w:trHeight w:val="705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</w:pPr>
            <w:r>
              <w:t>40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center"/>
              <w:rPr>
                <w:color w:val="000000"/>
              </w:rPr>
            </w:pPr>
            <w:r>
              <w:t>K_K07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pPr>
              <w:jc w:val="both"/>
            </w:pPr>
            <w:r>
              <w:rPr>
                <w:color w:val="000000"/>
              </w:rPr>
              <w:t xml:space="preserve">Posiada odpowiednie przygotowanie do aktywnego uczestnictwa i współdziałania w grupach, organizacjach politycznych i </w:t>
            </w:r>
            <w:r>
              <w:rPr>
                <w:color w:val="000000"/>
              </w:rPr>
              <w:lastRenderedPageBreak/>
              <w:t>instytucjach realizujących wspólne zadania z zakresu administracji publicznej i prywatnej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12E8" w:rsidRDefault="00CA12E8" w:rsidP="007E7AEF">
            <w:r>
              <w:lastRenderedPageBreak/>
              <w:t>P6S_KO</w:t>
            </w:r>
          </w:p>
        </w:tc>
      </w:tr>
    </w:tbl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SPRAWDZENIA EFEKTÓW </w:t>
      </w:r>
    </w:p>
    <w:p w:rsidR="00CA12E8" w:rsidRDefault="00CA12E8" w:rsidP="00CA12E8">
      <w:pPr>
        <w:jc w:val="center"/>
      </w:pPr>
      <w:r>
        <w:rPr>
          <w:rFonts w:ascii="Arial" w:hAnsi="Arial" w:cs="Arial"/>
          <w:sz w:val="22"/>
          <w:szCs w:val="22"/>
        </w:rPr>
        <w:t>KSZTAŁCENIA na kierunku administracja</w:t>
      </w:r>
    </w:p>
    <w:tbl>
      <w:tblPr>
        <w:tblW w:w="0" w:type="auto"/>
        <w:tblInd w:w="-10" w:type="dxa"/>
        <w:tblLayout w:type="fixed"/>
        <w:tblLook w:val="0000"/>
      </w:tblPr>
      <w:tblGrid>
        <w:gridCol w:w="669"/>
        <w:gridCol w:w="645"/>
        <w:gridCol w:w="646"/>
        <w:gridCol w:w="756"/>
        <w:gridCol w:w="646"/>
        <w:gridCol w:w="646"/>
        <w:gridCol w:w="646"/>
        <w:gridCol w:w="756"/>
        <w:gridCol w:w="646"/>
        <w:gridCol w:w="646"/>
        <w:gridCol w:w="646"/>
        <w:gridCol w:w="646"/>
        <w:gridCol w:w="646"/>
        <w:gridCol w:w="666"/>
      </w:tblGrid>
      <w:tr w:rsidR="00CA12E8" w:rsidTr="007E7AEF">
        <w:trPr>
          <w:trHeight w:val="11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zaliczenie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Zaliczenie z oceną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Ćwiczenia </w:t>
            </w:r>
          </w:p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szkole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Projekty indywidualne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Projekty zbiorowe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</w:t>
            </w:r>
          </w:p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 dyskusji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Praca pisemna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kolokwia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12E8" w:rsidRDefault="00CA12E8" w:rsidP="007E7AEF">
            <w:pPr>
              <w:ind w:left="113" w:right="113"/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A12E8" w:rsidTr="007E7AE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E8" w:rsidRDefault="00CA12E8" w:rsidP="007E7A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Forma do wyboru przez prowadzącego zajęcia określana w sylabusie </w:t>
      </w: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modułu/przedmiotu</w:t>
      </w: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>
      <w:pPr>
        <w:rPr>
          <w:rFonts w:ascii="Arial" w:hAnsi="Arial" w:cs="Arial"/>
          <w:sz w:val="22"/>
          <w:szCs w:val="22"/>
        </w:rPr>
      </w:pPr>
    </w:p>
    <w:p w:rsidR="00CA12E8" w:rsidRDefault="00CA12E8" w:rsidP="00CA12E8"/>
    <w:p w:rsidR="000F5D1A" w:rsidRPr="000F5D1A" w:rsidRDefault="000F5D1A" w:rsidP="000F5D1A">
      <w:pPr>
        <w:pStyle w:val="western"/>
        <w:spacing w:before="28" w:beforeAutospacing="0" w:after="28" w:line="360" w:lineRule="auto"/>
        <w:rPr>
          <w:rFonts w:ascii="Arial" w:hAnsi="Arial" w:cs="Arial"/>
          <w:sz w:val="22"/>
        </w:rPr>
      </w:pPr>
    </w:p>
    <w:sectPr w:rsidR="000F5D1A" w:rsidRPr="000F5D1A" w:rsidSect="0025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>
    <w:nsid w:val="0D5536D4"/>
    <w:multiLevelType w:val="hybridMultilevel"/>
    <w:tmpl w:val="529C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7C1E"/>
    <w:multiLevelType w:val="hybridMultilevel"/>
    <w:tmpl w:val="C4988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2D8A"/>
    <w:multiLevelType w:val="hybridMultilevel"/>
    <w:tmpl w:val="78EA3666"/>
    <w:lvl w:ilvl="0" w:tplc="1C02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4A54"/>
    <w:multiLevelType w:val="hybridMultilevel"/>
    <w:tmpl w:val="92321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E6983"/>
    <w:multiLevelType w:val="hybridMultilevel"/>
    <w:tmpl w:val="78EA3666"/>
    <w:lvl w:ilvl="0" w:tplc="1C02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0307"/>
    <w:multiLevelType w:val="hybridMultilevel"/>
    <w:tmpl w:val="4F8C0FAE"/>
    <w:lvl w:ilvl="0" w:tplc="B688EC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F3908"/>
    <w:multiLevelType w:val="hybridMultilevel"/>
    <w:tmpl w:val="2F52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5325E"/>
    <w:multiLevelType w:val="hybridMultilevel"/>
    <w:tmpl w:val="0CCA0190"/>
    <w:lvl w:ilvl="0" w:tplc="69649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EF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B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6C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E8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69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26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E5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4F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C2AEF"/>
    <w:multiLevelType w:val="hybridMultilevel"/>
    <w:tmpl w:val="8AA08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C5B"/>
    <w:multiLevelType w:val="hybridMultilevel"/>
    <w:tmpl w:val="ABAA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B05F9"/>
    <w:multiLevelType w:val="hybridMultilevel"/>
    <w:tmpl w:val="882C7CD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FD8"/>
    <w:rsid w:val="00023371"/>
    <w:rsid w:val="00071C7E"/>
    <w:rsid w:val="00097052"/>
    <w:rsid w:val="000F5D1A"/>
    <w:rsid w:val="0010350D"/>
    <w:rsid w:val="001631CC"/>
    <w:rsid w:val="00253C0C"/>
    <w:rsid w:val="004572FC"/>
    <w:rsid w:val="00514078"/>
    <w:rsid w:val="00526D4B"/>
    <w:rsid w:val="00781FD8"/>
    <w:rsid w:val="008B4C5B"/>
    <w:rsid w:val="008F0254"/>
    <w:rsid w:val="009D4E80"/>
    <w:rsid w:val="00A314AB"/>
    <w:rsid w:val="00BB61CB"/>
    <w:rsid w:val="00C20DD0"/>
    <w:rsid w:val="00C66243"/>
    <w:rsid w:val="00CA12E8"/>
    <w:rsid w:val="00D6483E"/>
    <w:rsid w:val="00D71EDB"/>
    <w:rsid w:val="00D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81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1FD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781FD8"/>
    <w:pPr>
      <w:suppressAutoHyphens w:val="0"/>
      <w:spacing w:after="120" w:line="360" w:lineRule="auto"/>
      <w:jc w:val="both"/>
    </w:pPr>
    <w:rPr>
      <w:rFonts w:ascii="Arial" w:hAnsi="Arial" w:cs="Arial"/>
      <w:bCs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781FD8"/>
    <w:rPr>
      <w:rFonts w:ascii="Arial" w:eastAsia="Times New Roman" w:hAnsi="Arial" w:cs="Arial"/>
      <w:bCs/>
      <w:lang w:eastAsia="pl-PL"/>
    </w:rPr>
  </w:style>
  <w:style w:type="paragraph" w:customStyle="1" w:styleId="western">
    <w:name w:val="western"/>
    <w:basedOn w:val="Normalny"/>
    <w:rsid w:val="00781FD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semiHidden/>
    <w:rsid w:val="00C20DD0"/>
    <w:pPr>
      <w:autoSpaceDE w:val="0"/>
      <w:spacing w:line="100" w:lineRule="atLeast"/>
      <w:jc w:val="both"/>
    </w:pPr>
    <w:rPr>
      <w:rFonts w:ascii="Arial Narrow" w:hAnsi="Arial Narrow" w:cs="Arial Narrow"/>
      <w:color w:val="000000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DD0"/>
    <w:rPr>
      <w:rFonts w:ascii="Arial Narrow" w:eastAsia="Times New Roman" w:hAnsi="Arial Narrow" w:cs="Arial Narrow"/>
      <w:color w:val="000000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DF1508"/>
    <w:pPr>
      <w:ind w:left="720"/>
      <w:contextualSpacing/>
    </w:pPr>
  </w:style>
  <w:style w:type="paragraph" w:customStyle="1" w:styleId="Indeks">
    <w:name w:val="Indeks"/>
    <w:basedOn w:val="Normalny"/>
    <w:rsid w:val="00CA12E8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rsid w:val="00CA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C5C1-CD05-44AD-B60E-E894A6CA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4329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watorekk</dc:creator>
  <cp:keywords/>
  <dc:description/>
  <cp:lastModifiedBy>watorekk</cp:lastModifiedBy>
  <cp:revision>12</cp:revision>
  <cp:lastPrinted>2020-06-26T11:07:00Z</cp:lastPrinted>
  <dcterms:created xsi:type="dcterms:W3CDTF">2020-06-26T08:55:00Z</dcterms:created>
  <dcterms:modified xsi:type="dcterms:W3CDTF">2020-06-26T11:07:00Z</dcterms:modified>
</cp:coreProperties>
</file>